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F23C" w14:textId="77777777" w:rsidR="00F820B9" w:rsidRDefault="00F820B9">
      <w:pPr>
        <w:spacing w:after="0" w:line="240" w:lineRule="auto"/>
        <w:ind w:left="0" w:hanging="2"/>
        <w:jc w:val="both"/>
        <w:rPr>
          <w:rFonts w:ascii="Arial" w:eastAsia="Arial" w:hAnsi="Arial" w:cs="Arial"/>
        </w:rPr>
      </w:pPr>
    </w:p>
    <w:tbl>
      <w:tblPr>
        <w:tblStyle w:val="afffe"/>
        <w:tblW w:w="9510" w:type="dxa"/>
        <w:tblInd w:w="-284" w:type="dxa"/>
        <w:tblLayout w:type="fixed"/>
        <w:tblLook w:val="0000" w:firstRow="0" w:lastRow="0" w:firstColumn="0" w:lastColumn="0" w:noHBand="0" w:noVBand="0"/>
      </w:tblPr>
      <w:tblGrid>
        <w:gridCol w:w="2550"/>
        <w:gridCol w:w="630"/>
        <w:gridCol w:w="4050"/>
        <w:gridCol w:w="945"/>
        <w:gridCol w:w="345"/>
        <w:gridCol w:w="990"/>
      </w:tblGrid>
      <w:tr w:rsidR="00F820B9" w14:paraId="5A089317" w14:textId="77777777">
        <w:trPr>
          <w:trHeight w:val="300"/>
        </w:trPr>
        <w:tc>
          <w:tcPr>
            <w:tcW w:w="9510" w:type="dxa"/>
            <w:gridSpan w:val="6"/>
            <w:tcBorders>
              <w:top w:val="single" w:sz="12" w:space="0" w:color="000000"/>
              <w:left w:val="single" w:sz="12" w:space="0" w:color="000000"/>
              <w:bottom w:val="single" w:sz="4" w:space="0" w:color="000000"/>
              <w:right w:val="single" w:sz="12" w:space="0" w:color="000000"/>
            </w:tcBorders>
            <w:shd w:val="clear" w:color="auto" w:fill="EAF1DD"/>
            <w:vAlign w:val="center"/>
          </w:tcPr>
          <w:p w14:paraId="2826B2F4" w14:textId="77777777" w:rsidR="00F820B9" w:rsidRDefault="00F820B9">
            <w:pPr>
              <w:spacing w:after="0"/>
              <w:ind w:left="0" w:hanging="2"/>
              <w:jc w:val="center"/>
              <w:rPr>
                <w:b/>
                <w:sz w:val="24"/>
                <w:szCs w:val="24"/>
              </w:rPr>
            </w:pPr>
            <w:bookmarkStart w:id="0" w:name="_Hlk181813397"/>
          </w:p>
          <w:p w14:paraId="6FABF53B" w14:textId="77777777" w:rsidR="00F820B9" w:rsidRDefault="005F507D">
            <w:pPr>
              <w:spacing w:after="0"/>
              <w:ind w:left="0" w:hanging="2"/>
              <w:jc w:val="center"/>
              <w:rPr>
                <w:b/>
                <w:sz w:val="24"/>
                <w:szCs w:val="24"/>
              </w:rPr>
            </w:pPr>
            <w:r>
              <w:rPr>
                <w:b/>
                <w:sz w:val="24"/>
                <w:szCs w:val="24"/>
              </w:rPr>
              <w:t>PROGRAMA</w:t>
            </w:r>
          </w:p>
          <w:p w14:paraId="32EBDA49" w14:textId="77777777" w:rsidR="00F820B9" w:rsidRDefault="00F820B9">
            <w:pPr>
              <w:spacing w:after="0"/>
              <w:ind w:left="0" w:hanging="2"/>
              <w:jc w:val="center"/>
              <w:rPr>
                <w:b/>
                <w:sz w:val="24"/>
                <w:szCs w:val="24"/>
              </w:rPr>
            </w:pPr>
          </w:p>
          <w:p w14:paraId="1D21F41E" w14:textId="77777777" w:rsidR="00F820B9" w:rsidRDefault="005F507D">
            <w:pPr>
              <w:spacing w:after="0"/>
              <w:ind w:left="0" w:hanging="2"/>
              <w:jc w:val="center"/>
              <w:rPr>
                <w:b/>
                <w:sz w:val="24"/>
                <w:szCs w:val="24"/>
              </w:rPr>
            </w:pPr>
            <w:r>
              <w:rPr>
                <w:b/>
                <w:sz w:val="24"/>
                <w:szCs w:val="24"/>
              </w:rPr>
              <w:t xml:space="preserve">SEMINARIO DE FORMACIÓN Y ACTUALIZACIÓN DOCENTE </w:t>
            </w:r>
          </w:p>
          <w:p w14:paraId="3A9EF552" w14:textId="77777777" w:rsidR="00F820B9" w:rsidRDefault="005F507D">
            <w:pPr>
              <w:spacing w:after="0"/>
              <w:ind w:left="0" w:hanging="2"/>
              <w:jc w:val="center"/>
              <w:rPr>
                <w:b/>
                <w:sz w:val="24"/>
                <w:szCs w:val="24"/>
              </w:rPr>
            </w:pPr>
            <w:r>
              <w:rPr>
                <w:b/>
                <w:sz w:val="24"/>
                <w:szCs w:val="24"/>
              </w:rPr>
              <w:t>DE LA CARRERA DE ABOGACÍA</w:t>
            </w:r>
          </w:p>
          <w:p w14:paraId="7F361D22" w14:textId="77777777" w:rsidR="00F820B9" w:rsidRDefault="00F820B9">
            <w:pPr>
              <w:spacing w:after="0"/>
              <w:ind w:left="0" w:hanging="2"/>
              <w:jc w:val="center"/>
              <w:rPr>
                <w:b/>
                <w:sz w:val="24"/>
                <w:szCs w:val="24"/>
              </w:rPr>
            </w:pPr>
          </w:p>
        </w:tc>
      </w:tr>
      <w:tr w:rsidR="00F820B9" w14:paraId="069DB006" w14:textId="77777777">
        <w:trPr>
          <w:trHeight w:val="300"/>
        </w:trPr>
        <w:tc>
          <w:tcPr>
            <w:tcW w:w="2550"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15FFCF5F" w14:textId="77777777" w:rsidR="00F820B9" w:rsidRDefault="005F507D">
            <w:pPr>
              <w:ind w:left="0" w:hanging="2"/>
            </w:pPr>
            <w:r>
              <w:t>Departamento</w:t>
            </w:r>
          </w:p>
        </w:tc>
        <w:tc>
          <w:tcPr>
            <w:tcW w:w="6960" w:type="dxa"/>
            <w:gridSpan w:val="5"/>
            <w:tcBorders>
              <w:top w:val="single" w:sz="4" w:space="0" w:color="000000"/>
              <w:left w:val="single" w:sz="4" w:space="0" w:color="000000"/>
              <w:bottom w:val="single" w:sz="4" w:space="0" w:color="000000"/>
              <w:right w:val="single" w:sz="12" w:space="0" w:color="000000"/>
            </w:tcBorders>
            <w:shd w:val="clear" w:color="auto" w:fill="FFFFFF"/>
            <w:vAlign w:val="center"/>
          </w:tcPr>
          <w:p w14:paraId="11C32636" w14:textId="77777777" w:rsidR="00F820B9" w:rsidRDefault="005F507D">
            <w:pPr>
              <w:ind w:left="0" w:hanging="2"/>
            </w:pPr>
            <w:r>
              <w:rPr>
                <w:b/>
              </w:rPr>
              <w:t>CIENCIAS JURÍDICAS Y SOCIALES</w:t>
            </w:r>
          </w:p>
        </w:tc>
      </w:tr>
      <w:tr w:rsidR="00F820B9" w14:paraId="56DBD71D" w14:textId="77777777">
        <w:trPr>
          <w:trHeight w:val="300"/>
        </w:trPr>
        <w:tc>
          <w:tcPr>
            <w:tcW w:w="2550"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6A7697D1" w14:textId="77777777" w:rsidR="00F820B9" w:rsidRDefault="005F507D">
            <w:pPr>
              <w:ind w:left="0" w:hanging="2"/>
            </w:pPr>
            <w:r>
              <w:t>Carrera </w:t>
            </w:r>
          </w:p>
        </w:tc>
        <w:tc>
          <w:tcPr>
            <w:tcW w:w="6960" w:type="dxa"/>
            <w:gridSpan w:val="5"/>
            <w:tcBorders>
              <w:top w:val="single" w:sz="4" w:space="0" w:color="000000"/>
              <w:left w:val="single" w:sz="4" w:space="0" w:color="000000"/>
              <w:bottom w:val="single" w:sz="4" w:space="0" w:color="000000"/>
              <w:right w:val="single" w:sz="12" w:space="0" w:color="000000"/>
            </w:tcBorders>
            <w:shd w:val="clear" w:color="auto" w:fill="FFFFFF"/>
            <w:vAlign w:val="center"/>
          </w:tcPr>
          <w:p w14:paraId="62AB0B42" w14:textId="77777777" w:rsidR="00F820B9" w:rsidRDefault="005F507D">
            <w:pPr>
              <w:ind w:left="0" w:hanging="2"/>
            </w:pPr>
            <w:r>
              <w:rPr>
                <w:b/>
              </w:rPr>
              <w:t>ABOGACÍA</w:t>
            </w:r>
          </w:p>
        </w:tc>
      </w:tr>
      <w:tr w:rsidR="00F820B9" w14:paraId="25E02ADB" w14:textId="77777777">
        <w:trPr>
          <w:trHeight w:val="300"/>
        </w:trPr>
        <w:tc>
          <w:tcPr>
            <w:tcW w:w="2550"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4AD86234" w14:textId="77777777" w:rsidR="00F820B9" w:rsidRDefault="005F507D">
            <w:pPr>
              <w:ind w:left="0" w:hanging="2"/>
            </w:pPr>
            <w:r>
              <w:t>Áreas según estándares</w:t>
            </w:r>
          </w:p>
        </w:tc>
        <w:tc>
          <w:tcPr>
            <w:tcW w:w="6960" w:type="dxa"/>
            <w:gridSpan w:val="5"/>
            <w:tcBorders>
              <w:top w:val="single" w:sz="4" w:space="0" w:color="000000"/>
              <w:left w:val="single" w:sz="4" w:space="0" w:color="000000"/>
              <w:bottom w:val="single" w:sz="4" w:space="0" w:color="000000"/>
              <w:right w:val="single" w:sz="12" w:space="0" w:color="000000"/>
            </w:tcBorders>
            <w:shd w:val="clear" w:color="auto" w:fill="FFFFFF"/>
            <w:vAlign w:val="center"/>
          </w:tcPr>
          <w:p w14:paraId="6A3C4998" w14:textId="77777777" w:rsidR="00F820B9" w:rsidRDefault="005F507D">
            <w:pPr>
              <w:ind w:left="0" w:hanging="2"/>
            </w:pPr>
            <w:r>
              <w:rPr>
                <w:b/>
              </w:rPr>
              <w:t>FORMACIÓN PRÁCTICA PROFESIONAL</w:t>
            </w:r>
          </w:p>
        </w:tc>
      </w:tr>
      <w:tr w:rsidR="00F820B9" w14:paraId="5094EEE7" w14:textId="77777777">
        <w:trPr>
          <w:trHeight w:val="300"/>
        </w:trPr>
        <w:tc>
          <w:tcPr>
            <w:tcW w:w="2550"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23D8D6D9" w14:textId="77777777" w:rsidR="00F820B9" w:rsidRDefault="005F507D">
            <w:pPr>
              <w:ind w:left="0" w:hanging="2"/>
            </w:pPr>
            <w:r>
              <w:t xml:space="preserve">Nombre del Seminario  </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B6FAA7" w14:textId="77777777" w:rsidR="00F820B9" w:rsidRDefault="005F507D">
            <w:pPr>
              <w:ind w:left="0" w:hanging="2"/>
              <w:rPr>
                <w:b/>
              </w:rPr>
            </w:pPr>
            <w:r>
              <w:rPr>
                <w:b/>
              </w:rPr>
              <w:t>PROBLEMAS Y PERSPECTIVAS EN LA FORMACIÓN PRÁCTICA EN ABOGACÍA</w:t>
            </w:r>
          </w:p>
        </w:tc>
        <w:tc>
          <w:tcPr>
            <w:tcW w:w="9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BABEDF" w14:textId="77777777" w:rsidR="00F820B9" w:rsidRDefault="005F507D">
            <w:pPr>
              <w:ind w:left="0" w:hanging="2"/>
            </w:pPr>
            <w:r>
              <w:t xml:space="preserve">Código </w:t>
            </w:r>
          </w:p>
        </w:tc>
        <w:tc>
          <w:tcPr>
            <w:tcW w:w="1335" w:type="dxa"/>
            <w:gridSpan w:val="2"/>
            <w:tcBorders>
              <w:top w:val="single" w:sz="4" w:space="0" w:color="000000"/>
              <w:left w:val="single" w:sz="4" w:space="0" w:color="000000"/>
              <w:bottom w:val="single" w:sz="4" w:space="0" w:color="000000"/>
              <w:right w:val="single" w:sz="12" w:space="0" w:color="000000"/>
            </w:tcBorders>
            <w:shd w:val="clear" w:color="auto" w:fill="FFFFFF"/>
            <w:vAlign w:val="center"/>
          </w:tcPr>
          <w:p w14:paraId="15394190" w14:textId="77777777" w:rsidR="00F820B9" w:rsidRDefault="005F507D">
            <w:pPr>
              <w:ind w:left="0" w:hanging="2"/>
              <w:rPr>
                <w:highlight w:val="yellow"/>
              </w:rPr>
            </w:pPr>
            <w:r>
              <w:rPr>
                <w:highlight w:val="yellow"/>
              </w:rPr>
              <w:t>6.1.</w:t>
            </w:r>
          </w:p>
        </w:tc>
      </w:tr>
      <w:tr w:rsidR="00F820B9" w14:paraId="038FCEEC" w14:textId="77777777">
        <w:trPr>
          <w:trHeight w:val="300"/>
        </w:trPr>
        <w:tc>
          <w:tcPr>
            <w:tcW w:w="2550"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7C9DF998" w14:textId="77777777" w:rsidR="00F820B9" w:rsidRDefault="005F507D">
            <w:pPr>
              <w:ind w:left="0" w:hanging="2"/>
            </w:pPr>
            <w:r>
              <w:t>Docente Coordinador</w:t>
            </w:r>
          </w:p>
        </w:tc>
        <w:tc>
          <w:tcPr>
            <w:tcW w:w="6960" w:type="dxa"/>
            <w:gridSpan w:val="5"/>
            <w:tcBorders>
              <w:top w:val="single" w:sz="4" w:space="0" w:color="000000"/>
              <w:left w:val="single" w:sz="4" w:space="0" w:color="000000"/>
              <w:bottom w:val="single" w:sz="4" w:space="0" w:color="000000"/>
              <w:right w:val="single" w:sz="12" w:space="0" w:color="000000"/>
            </w:tcBorders>
            <w:shd w:val="clear" w:color="auto" w:fill="FFFFFF"/>
            <w:vAlign w:val="center"/>
          </w:tcPr>
          <w:p w14:paraId="537D28B7" w14:textId="77777777" w:rsidR="00F820B9" w:rsidRDefault="005F507D">
            <w:pPr>
              <w:ind w:left="0" w:hanging="2"/>
            </w:pPr>
            <w:r>
              <w:rPr>
                <w:b/>
              </w:rPr>
              <w:t>WALTER VIEGAS Y MARTÍN DOMÍNGUEZ</w:t>
            </w:r>
          </w:p>
        </w:tc>
      </w:tr>
      <w:tr w:rsidR="00F820B9" w14:paraId="4124D4D3" w14:textId="77777777">
        <w:trPr>
          <w:trHeight w:val="300"/>
        </w:trPr>
        <w:tc>
          <w:tcPr>
            <w:tcW w:w="2550" w:type="dxa"/>
            <w:tcBorders>
              <w:top w:val="single" w:sz="4" w:space="0" w:color="000000"/>
              <w:left w:val="single" w:sz="12" w:space="0" w:color="000000"/>
              <w:bottom w:val="single" w:sz="4" w:space="0" w:color="000000"/>
              <w:right w:val="single" w:sz="4" w:space="0" w:color="000000"/>
            </w:tcBorders>
            <w:shd w:val="clear" w:color="auto" w:fill="FFFFFF"/>
            <w:vAlign w:val="center"/>
          </w:tcPr>
          <w:p w14:paraId="3F01F06D" w14:textId="77777777" w:rsidR="00F820B9" w:rsidRDefault="005F507D">
            <w:pPr>
              <w:ind w:left="0" w:hanging="2"/>
            </w:pPr>
            <w:r>
              <w:t>Año de presentación del programa</w:t>
            </w:r>
          </w:p>
        </w:tc>
        <w:tc>
          <w:tcPr>
            <w:tcW w:w="6960" w:type="dxa"/>
            <w:gridSpan w:val="5"/>
            <w:tcBorders>
              <w:top w:val="single" w:sz="4" w:space="0" w:color="000000"/>
              <w:left w:val="single" w:sz="4" w:space="0" w:color="000000"/>
              <w:bottom w:val="single" w:sz="4" w:space="0" w:color="000000"/>
              <w:right w:val="single" w:sz="12" w:space="0" w:color="000000"/>
            </w:tcBorders>
            <w:shd w:val="clear" w:color="auto" w:fill="FFFFFF"/>
            <w:vAlign w:val="center"/>
          </w:tcPr>
          <w:p w14:paraId="48716462" w14:textId="77777777" w:rsidR="00F820B9" w:rsidRDefault="005F507D">
            <w:pPr>
              <w:ind w:left="0" w:hanging="2"/>
              <w:rPr>
                <w:highlight w:val="yellow"/>
              </w:rPr>
            </w:pPr>
            <w:r>
              <w:rPr>
                <w:b/>
                <w:highlight w:val="yellow"/>
              </w:rPr>
              <w:t>2020</w:t>
            </w:r>
          </w:p>
        </w:tc>
      </w:tr>
      <w:tr w:rsidR="00F820B9" w14:paraId="15F0462C" w14:textId="77777777">
        <w:trPr>
          <w:trHeight w:val="300"/>
        </w:trPr>
        <w:tc>
          <w:tcPr>
            <w:tcW w:w="9510" w:type="dxa"/>
            <w:gridSpan w:val="6"/>
            <w:tcBorders>
              <w:top w:val="single" w:sz="12" w:space="0" w:color="000000"/>
              <w:left w:val="single" w:sz="12" w:space="0" w:color="000000"/>
              <w:bottom w:val="single" w:sz="12" w:space="0" w:color="000000"/>
              <w:right w:val="single" w:sz="12" w:space="0" w:color="000000"/>
            </w:tcBorders>
            <w:shd w:val="clear" w:color="auto" w:fill="EAF1DD"/>
            <w:vAlign w:val="center"/>
          </w:tcPr>
          <w:p w14:paraId="3D057898" w14:textId="77777777" w:rsidR="00F820B9" w:rsidRDefault="005F507D">
            <w:pPr>
              <w:widowControl w:val="0"/>
              <w:numPr>
                <w:ilvl w:val="0"/>
                <w:numId w:val="1"/>
              </w:numPr>
              <w:pBdr>
                <w:top w:val="nil"/>
                <w:left w:val="nil"/>
                <w:bottom w:val="nil"/>
                <w:right w:val="nil"/>
                <w:between w:val="nil"/>
              </w:pBdr>
              <w:spacing w:after="0" w:line="240" w:lineRule="auto"/>
              <w:ind w:left="0" w:hanging="2"/>
              <w:rPr>
                <w:color w:val="000000"/>
              </w:rPr>
            </w:pPr>
            <w:r>
              <w:rPr>
                <w:b/>
                <w:color w:val="000000"/>
              </w:rPr>
              <w:t>Carga horaria</w:t>
            </w:r>
          </w:p>
        </w:tc>
      </w:tr>
      <w:tr w:rsidR="00F820B9" w14:paraId="6CF9E460" w14:textId="77777777">
        <w:trPr>
          <w:trHeight w:val="388"/>
        </w:trPr>
        <w:tc>
          <w:tcPr>
            <w:tcW w:w="2550" w:type="dxa"/>
            <w:tcBorders>
              <w:top w:val="single" w:sz="12" w:space="0" w:color="000000"/>
              <w:left w:val="single" w:sz="12" w:space="0" w:color="000000"/>
              <w:bottom w:val="single" w:sz="4" w:space="0" w:color="000000"/>
              <w:right w:val="single" w:sz="4" w:space="0" w:color="000000"/>
            </w:tcBorders>
            <w:shd w:val="clear" w:color="auto" w:fill="FFFFFF"/>
          </w:tcPr>
          <w:p w14:paraId="3DC0CF7D" w14:textId="77777777" w:rsidR="00F820B9" w:rsidRDefault="005F507D">
            <w:pPr>
              <w:ind w:left="0" w:hanging="2"/>
            </w:pPr>
            <w:r>
              <w:t>Horas de clase semanales</w:t>
            </w:r>
          </w:p>
        </w:tc>
        <w:tc>
          <w:tcPr>
            <w:tcW w:w="6960" w:type="dxa"/>
            <w:gridSpan w:val="5"/>
            <w:tcBorders>
              <w:top w:val="single" w:sz="4" w:space="0" w:color="000000"/>
              <w:left w:val="nil"/>
              <w:bottom w:val="single" w:sz="4" w:space="0" w:color="000000"/>
              <w:right w:val="single" w:sz="12" w:space="0" w:color="000000"/>
            </w:tcBorders>
          </w:tcPr>
          <w:p w14:paraId="28E4CF85" w14:textId="77777777" w:rsidR="00F820B9" w:rsidRDefault="005F507D">
            <w:pPr>
              <w:ind w:left="0" w:hanging="2"/>
            </w:pPr>
            <w:r>
              <w:t> 3</w:t>
            </w:r>
          </w:p>
        </w:tc>
      </w:tr>
      <w:tr w:rsidR="00F820B9" w14:paraId="59224CE0" w14:textId="77777777">
        <w:trPr>
          <w:cantSplit/>
          <w:trHeight w:val="234"/>
        </w:trPr>
        <w:tc>
          <w:tcPr>
            <w:tcW w:w="2550" w:type="dxa"/>
            <w:vMerge w:val="restart"/>
            <w:tcBorders>
              <w:top w:val="single" w:sz="4" w:space="0" w:color="000000"/>
              <w:left w:val="single" w:sz="12" w:space="0" w:color="000000"/>
              <w:right w:val="single" w:sz="4" w:space="0" w:color="000000"/>
            </w:tcBorders>
            <w:shd w:val="clear" w:color="auto" w:fill="FFFFFF"/>
          </w:tcPr>
          <w:p w14:paraId="49BB2685" w14:textId="77777777" w:rsidR="00F820B9" w:rsidRDefault="00F820B9">
            <w:pPr>
              <w:spacing w:after="0" w:line="240" w:lineRule="auto"/>
              <w:ind w:left="0" w:hanging="2"/>
            </w:pPr>
          </w:p>
          <w:p w14:paraId="2BC188AB" w14:textId="77777777" w:rsidR="00F820B9" w:rsidRDefault="005F507D">
            <w:pPr>
              <w:spacing w:after="0" w:line="240" w:lineRule="auto"/>
              <w:ind w:left="0" w:hanging="2"/>
            </w:pPr>
            <w:r>
              <w:t>Horas de clase totales</w:t>
            </w:r>
          </w:p>
        </w:tc>
        <w:tc>
          <w:tcPr>
            <w:tcW w:w="630" w:type="dxa"/>
            <w:vMerge w:val="restart"/>
            <w:tcBorders>
              <w:top w:val="single" w:sz="4" w:space="0" w:color="000000"/>
              <w:left w:val="nil"/>
              <w:right w:val="single" w:sz="4" w:space="0" w:color="000000"/>
            </w:tcBorders>
            <w:shd w:val="clear" w:color="auto" w:fill="auto"/>
          </w:tcPr>
          <w:p w14:paraId="3AA4E57B" w14:textId="77777777" w:rsidR="00F820B9" w:rsidRDefault="00F820B9">
            <w:pPr>
              <w:spacing w:after="0" w:line="240" w:lineRule="auto"/>
              <w:ind w:left="0" w:hanging="2"/>
            </w:pPr>
          </w:p>
          <w:p w14:paraId="630485F5" w14:textId="77777777" w:rsidR="00F820B9" w:rsidRDefault="005F507D">
            <w:pPr>
              <w:spacing w:after="0" w:line="240" w:lineRule="auto"/>
              <w:ind w:left="0" w:hanging="2"/>
            </w:pPr>
            <w:r>
              <w:t>36</w:t>
            </w:r>
          </w:p>
        </w:tc>
        <w:tc>
          <w:tcPr>
            <w:tcW w:w="5340" w:type="dxa"/>
            <w:gridSpan w:val="3"/>
            <w:tcBorders>
              <w:top w:val="single" w:sz="4" w:space="0" w:color="000000"/>
              <w:left w:val="nil"/>
              <w:bottom w:val="single" w:sz="4" w:space="0" w:color="000000"/>
              <w:right w:val="single" w:sz="4" w:space="0" w:color="000000"/>
            </w:tcBorders>
            <w:shd w:val="clear" w:color="auto" w:fill="FFFFFF"/>
          </w:tcPr>
          <w:p w14:paraId="3F9405E2" w14:textId="77777777" w:rsidR="00F820B9" w:rsidRDefault="005F507D">
            <w:pPr>
              <w:spacing w:after="0" w:line="240" w:lineRule="auto"/>
              <w:ind w:left="0" w:hanging="2"/>
            </w:pPr>
            <w:r>
              <w:t>Horas totales clases teóricas</w:t>
            </w:r>
          </w:p>
        </w:tc>
        <w:tc>
          <w:tcPr>
            <w:tcW w:w="990" w:type="dxa"/>
            <w:tcBorders>
              <w:top w:val="single" w:sz="4" w:space="0" w:color="000000"/>
              <w:left w:val="nil"/>
              <w:bottom w:val="single" w:sz="4" w:space="0" w:color="000000"/>
              <w:right w:val="single" w:sz="12" w:space="0" w:color="000000"/>
            </w:tcBorders>
          </w:tcPr>
          <w:p w14:paraId="2CB28EF0" w14:textId="31AD4DFA" w:rsidR="00F820B9" w:rsidRDefault="006B6397">
            <w:pPr>
              <w:spacing w:after="0" w:line="240" w:lineRule="auto"/>
              <w:ind w:left="0" w:hanging="2"/>
            </w:pPr>
            <w:r>
              <w:t>18</w:t>
            </w:r>
          </w:p>
        </w:tc>
      </w:tr>
      <w:tr w:rsidR="00F820B9" w14:paraId="40374423" w14:textId="77777777">
        <w:trPr>
          <w:cantSplit/>
          <w:trHeight w:val="300"/>
        </w:trPr>
        <w:tc>
          <w:tcPr>
            <w:tcW w:w="2550" w:type="dxa"/>
            <w:vMerge/>
            <w:tcBorders>
              <w:top w:val="single" w:sz="4" w:space="0" w:color="000000"/>
              <w:left w:val="single" w:sz="12" w:space="0" w:color="000000"/>
              <w:right w:val="single" w:sz="4" w:space="0" w:color="000000"/>
            </w:tcBorders>
            <w:shd w:val="clear" w:color="auto" w:fill="FFFFFF"/>
          </w:tcPr>
          <w:p w14:paraId="13EC165A" w14:textId="77777777" w:rsidR="00F820B9" w:rsidRDefault="00F820B9">
            <w:pPr>
              <w:widowControl w:val="0"/>
              <w:pBdr>
                <w:top w:val="nil"/>
                <w:left w:val="nil"/>
                <w:bottom w:val="nil"/>
                <w:right w:val="nil"/>
                <w:between w:val="nil"/>
              </w:pBdr>
              <w:spacing w:after="0"/>
              <w:ind w:left="0" w:hanging="2"/>
            </w:pPr>
          </w:p>
        </w:tc>
        <w:tc>
          <w:tcPr>
            <w:tcW w:w="630" w:type="dxa"/>
            <w:vMerge/>
            <w:tcBorders>
              <w:top w:val="single" w:sz="4" w:space="0" w:color="000000"/>
              <w:left w:val="nil"/>
              <w:right w:val="single" w:sz="4" w:space="0" w:color="000000"/>
            </w:tcBorders>
            <w:shd w:val="clear" w:color="auto" w:fill="auto"/>
          </w:tcPr>
          <w:p w14:paraId="63224087" w14:textId="77777777" w:rsidR="00F820B9" w:rsidRDefault="00F820B9">
            <w:pPr>
              <w:widowControl w:val="0"/>
              <w:pBdr>
                <w:top w:val="nil"/>
                <w:left w:val="nil"/>
                <w:bottom w:val="nil"/>
                <w:right w:val="nil"/>
                <w:between w:val="nil"/>
              </w:pBdr>
              <w:spacing w:after="0"/>
              <w:ind w:left="0" w:hanging="2"/>
            </w:pPr>
          </w:p>
        </w:tc>
        <w:tc>
          <w:tcPr>
            <w:tcW w:w="5340" w:type="dxa"/>
            <w:gridSpan w:val="3"/>
            <w:tcBorders>
              <w:top w:val="single" w:sz="4" w:space="0" w:color="000000"/>
              <w:left w:val="nil"/>
              <w:bottom w:val="single" w:sz="4" w:space="0" w:color="000000"/>
              <w:right w:val="single" w:sz="4" w:space="0" w:color="000000"/>
            </w:tcBorders>
            <w:shd w:val="clear" w:color="auto" w:fill="FFFFFF"/>
          </w:tcPr>
          <w:p w14:paraId="34125FF9" w14:textId="77777777" w:rsidR="00F820B9" w:rsidRDefault="005F507D">
            <w:pPr>
              <w:spacing w:after="0" w:line="240" w:lineRule="auto"/>
              <w:ind w:left="0" w:hanging="2"/>
            </w:pPr>
            <w:r>
              <w:t>Horas totales clases prácticas</w:t>
            </w:r>
          </w:p>
        </w:tc>
        <w:tc>
          <w:tcPr>
            <w:tcW w:w="990" w:type="dxa"/>
            <w:tcBorders>
              <w:top w:val="single" w:sz="4" w:space="0" w:color="000000"/>
              <w:left w:val="nil"/>
              <w:bottom w:val="single" w:sz="4" w:space="0" w:color="000000"/>
              <w:right w:val="single" w:sz="12" w:space="0" w:color="000000"/>
            </w:tcBorders>
          </w:tcPr>
          <w:p w14:paraId="3FF8A0A2" w14:textId="597432DC" w:rsidR="00F820B9" w:rsidRDefault="005F507D">
            <w:pPr>
              <w:spacing w:after="0" w:line="240" w:lineRule="auto"/>
              <w:ind w:left="0" w:hanging="2"/>
            </w:pPr>
            <w:r>
              <w:t>1</w:t>
            </w:r>
            <w:r w:rsidR="006B6397">
              <w:t>8</w:t>
            </w:r>
          </w:p>
        </w:tc>
      </w:tr>
      <w:tr w:rsidR="00F820B9" w14:paraId="4FB2DAA3" w14:textId="77777777">
        <w:trPr>
          <w:cantSplit/>
          <w:trHeight w:val="510"/>
        </w:trPr>
        <w:tc>
          <w:tcPr>
            <w:tcW w:w="2550" w:type="dxa"/>
            <w:vMerge/>
            <w:tcBorders>
              <w:top w:val="single" w:sz="4" w:space="0" w:color="000000"/>
              <w:left w:val="single" w:sz="12" w:space="0" w:color="000000"/>
              <w:right w:val="single" w:sz="4" w:space="0" w:color="000000"/>
            </w:tcBorders>
            <w:shd w:val="clear" w:color="auto" w:fill="FFFFFF"/>
          </w:tcPr>
          <w:p w14:paraId="233DD207" w14:textId="77777777" w:rsidR="00F820B9" w:rsidRDefault="00F820B9">
            <w:pPr>
              <w:widowControl w:val="0"/>
              <w:pBdr>
                <w:top w:val="nil"/>
                <w:left w:val="nil"/>
                <w:bottom w:val="nil"/>
                <w:right w:val="nil"/>
                <w:between w:val="nil"/>
              </w:pBdr>
              <w:spacing w:after="0"/>
              <w:ind w:left="0" w:hanging="2"/>
            </w:pPr>
          </w:p>
        </w:tc>
        <w:tc>
          <w:tcPr>
            <w:tcW w:w="630" w:type="dxa"/>
            <w:vMerge/>
            <w:tcBorders>
              <w:top w:val="single" w:sz="4" w:space="0" w:color="000000"/>
              <w:left w:val="nil"/>
              <w:right w:val="single" w:sz="4" w:space="0" w:color="000000"/>
            </w:tcBorders>
            <w:shd w:val="clear" w:color="auto" w:fill="auto"/>
          </w:tcPr>
          <w:p w14:paraId="15AF0BD2" w14:textId="77777777" w:rsidR="00F820B9" w:rsidRDefault="00F820B9">
            <w:pPr>
              <w:widowControl w:val="0"/>
              <w:pBdr>
                <w:top w:val="nil"/>
                <w:left w:val="nil"/>
                <w:bottom w:val="nil"/>
                <w:right w:val="nil"/>
                <w:between w:val="nil"/>
              </w:pBdr>
              <w:spacing w:after="0"/>
              <w:ind w:left="0" w:hanging="2"/>
            </w:pPr>
          </w:p>
        </w:tc>
        <w:tc>
          <w:tcPr>
            <w:tcW w:w="5340" w:type="dxa"/>
            <w:gridSpan w:val="3"/>
            <w:tcBorders>
              <w:top w:val="single" w:sz="4" w:space="0" w:color="000000"/>
              <w:left w:val="nil"/>
              <w:bottom w:val="single" w:sz="4" w:space="0" w:color="000000"/>
              <w:right w:val="single" w:sz="4" w:space="0" w:color="000000"/>
            </w:tcBorders>
            <w:shd w:val="clear" w:color="auto" w:fill="FFFFFF"/>
          </w:tcPr>
          <w:p w14:paraId="77653062" w14:textId="77777777" w:rsidR="00F820B9" w:rsidRDefault="005F507D">
            <w:pPr>
              <w:spacing w:after="0" w:line="240" w:lineRule="auto"/>
              <w:ind w:left="0" w:hanging="2"/>
            </w:pPr>
            <w:r>
              <w:t>Otras horas totales (laboratorio, trabajo de campo, etc.)</w:t>
            </w:r>
          </w:p>
        </w:tc>
        <w:tc>
          <w:tcPr>
            <w:tcW w:w="990" w:type="dxa"/>
            <w:tcBorders>
              <w:top w:val="single" w:sz="4" w:space="0" w:color="000000"/>
              <w:left w:val="nil"/>
              <w:bottom w:val="single" w:sz="4" w:space="0" w:color="000000"/>
              <w:right w:val="single" w:sz="12" w:space="0" w:color="000000"/>
            </w:tcBorders>
          </w:tcPr>
          <w:p w14:paraId="7FFE092C" w14:textId="77777777" w:rsidR="00F820B9" w:rsidRDefault="005F507D">
            <w:pPr>
              <w:spacing w:after="0" w:line="240" w:lineRule="auto"/>
              <w:ind w:left="0" w:hanging="2"/>
            </w:pPr>
            <w:r>
              <w:t>0</w:t>
            </w:r>
          </w:p>
        </w:tc>
      </w:tr>
      <w:tr w:rsidR="00F820B9" w14:paraId="48097726" w14:textId="77777777">
        <w:trPr>
          <w:cantSplit/>
          <w:trHeight w:val="345"/>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EFEFEF"/>
          </w:tcPr>
          <w:p w14:paraId="1B7A9095" w14:textId="77777777" w:rsidR="00F820B9" w:rsidRDefault="005F507D">
            <w:pPr>
              <w:widowControl w:val="0"/>
              <w:numPr>
                <w:ilvl w:val="0"/>
                <w:numId w:val="1"/>
              </w:numPr>
              <w:pBdr>
                <w:top w:val="nil"/>
                <w:left w:val="nil"/>
                <w:bottom w:val="nil"/>
                <w:right w:val="nil"/>
                <w:between w:val="nil"/>
              </w:pBdr>
              <w:spacing w:after="0" w:line="240" w:lineRule="auto"/>
              <w:ind w:left="0" w:hanging="2"/>
            </w:pPr>
            <w:r>
              <w:rPr>
                <w:b/>
              </w:rPr>
              <w:t>Contenidos mínimos (según RCS 5/2020)</w:t>
            </w:r>
          </w:p>
        </w:tc>
      </w:tr>
      <w:tr w:rsidR="00F820B9" w14:paraId="700DEEFD" w14:textId="77777777">
        <w:trPr>
          <w:cantSplit/>
          <w:trHeight w:val="51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FFFFFF"/>
          </w:tcPr>
          <w:p w14:paraId="2E2CD089" w14:textId="29BF3B95" w:rsidR="00F820B9" w:rsidRDefault="005F507D">
            <w:pPr>
              <w:widowControl w:val="0"/>
              <w:shd w:val="clear" w:color="auto" w:fill="FFFFFF"/>
              <w:spacing w:after="0"/>
              <w:ind w:left="0" w:hanging="2"/>
              <w:jc w:val="both"/>
            </w:pPr>
            <w:r>
              <w:t xml:space="preserve">Entrevista. Escucha atenta y flotante. El lenguaje y la interrelación con el conflicto. La demanda objetiva y subjetiva del/de la consultante. Interrupciones, suspensiones y continuidades durante el tratamiento de una consulta. El uso de modelos </w:t>
            </w:r>
            <w:r w:rsidR="006B6397">
              <w:t>predeterminados</w:t>
            </w:r>
            <w:r>
              <w:t>. Redacción de diferentes escritos. Escritura vs. sistemas de audiencias.</w:t>
            </w:r>
          </w:p>
          <w:p w14:paraId="0848E88C" w14:textId="77777777" w:rsidR="00F820B9" w:rsidRDefault="00F820B9">
            <w:pPr>
              <w:widowControl w:val="0"/>
              <w:shd w:val="clear" w:color="auto" w:fill="FFFFFF"/>
              <w:spacing w:after="0"/>
              <w:ind w:left="0" w:hanging="2"/>
              <w:jc w:val="both"/>
            </w:pPr>
          </w:p>
        </w:tc>
      </w:tr>
      <w:tr w:rsidR="00F820B9" w14:paraId="60DDEB1C" w14:textId="77777777">
        <w:trPr>
          <w:cantSplit/>
          <w:trHeight w:val="30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EFEFEF"/>
          </w:tcPr>
          <w:p w14:paraId="61965F96" w14:textId="77777777" w:rsidR="00F820B9" w:rsidRDefault="005F507D">
            <w:pPr>
              <w:widowControl w:val="0"/>
              <w:numPr>
                <w:ilvl w:val="0"/>
                <w:numId w:val="1"/>
              </w:numPr>
              <w:spacing w:after="0" w:line="240" w:lineRule="auto"/>
              <w:ind w:left="0" w:hanging="2"/>
            </w:pPr>
            <w:r>
              <w:rPr>
                <w:b/>
              </w:rPr>
              <w:t>Fundamentación</w:t>
            </w:r>
          </w:p>
        </w:tc>
      </w:tr>
      <w:tr w:rsidR="00F820B9" w14:paraId="5A126782" w14:textId="77777777">
        <w:trPr>
          <w:cantSplit/>
          <w:trHeight w:val="51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FFFFFF"/>
          </w:tcPr>
          <w:p w14:paraId="3C918769" w14:textId="77777777" w:rsidR="00F820B9" w:rsidRDefault="005F507D">
            <w:pPr>
              <w:ind w:left="0" w:hanging="2"/>
              <w:jc w:val="both"/>
            </w:pPr>
            <w:r>
              <w:lastRenderedPageBreak/>
              <w:t xml:space="preserve">Suponemos que la práctica de Abogacía se ve afectada por una serie de dispositivos jurídicos que, por un lado, pareciera que se imponen rígidamente en su exigencia e insistencia, a las y a los sujetos que diariamente participan de una determinada situación jurídica. Sin embargo, por otro </w:t>
            </w:r>
            <w:proofErr w:type="gramStart"/>
            <w:r>
              <w:t>lado</w:t>
            </w:r>
            <w:proofErr w:type="gramEnd"/>
            <w:r>
              <w:t xml:space="preserve"> constituyen un desafío para desarrollar estrategias a fin de sortear los obstáculos que el mismo ordenamiento jurídico construye para la práctica de la abogacía. Se presentan así la arquitectura normativa y la praxis de la abogacía, como dos elementos disparadores para la indagación sobre los diferentes posicionamientos subjetivos de los abogados. </w:t>
            </w:r>
          </w:p>
          <w:p w14:paraId="360492C0" w14:textId="77777777" w:rsidR="00F820B9" w:rsidRDefault="005F507D">
            <w:pPr>
              <w:ind w:left="0" w:hanging="2"/>
              <w:jc w:val="both"/>
            </w:pPr>
            <w:r>
              <w:t>Entendemos la arquitectura jurídica como una técnica próxima al pensamiento y apta para ponerla en acción en el espacio aceptando, al mismo tiempo, la imposibilidad de la materialización absoluta de aquel (el pensamiento). Porque hay algo de él, “lo real”, que no cesa de no inscribirse. Pretendemos mostrar el problema de la arquitectura jurídica como una posibilidad del pensamiento mismo; establecer un diálogo entre futuros/as abogado/as y ordenamiento jurídico. Encontramos allí, un territorio fértil sobre el cual trazar caminos que abran otros nuevos. Particularmente en el ámbito de la defensa de derechos humanos, sumando herramientas para la materialización de políticas en dicha materia.</w:t>
            </w:r>
          </w:p>
          <w:p w14:paraId="687E8DCA" w14:textId="77777777" w:rsidR="00F820B9" w:rsidRDefault="005F507D">
            <w:pPr>
              <w:ind w:left="0" w:hanging="2"/>
              <w:jc w:val="both"/>
            </w:pPr>
            <w:r>
              <w:t xml:space="preserve">Concebimos la </w:t>
            </w:r>
            <w:proofErr w:type="gramStart"/>
            <w:r>
              <w:t>relación abogado</w:t>
            </w:r>
            <w:proofErr w:type="gramEnd"/>
            <w:r>
              <w:t xml:space="preserve">/a – ordenamiento jurídico como una relación dialéctica, en la que conviven lo real y lo pensado, lo concreto y lo abstracto. Partimos de lo concreto porque allí se encuentra la síntesis de múltiples determinaciones, la unidad de lo diverso. Lo concreto aparece en el pensamiento como proceso de síntesis, como resultado, “no como punto de partida, aunque sea el efectivo punto de partida, y, en consecuencia, el punto de partida también de la intuición y de la </w:t>
            </w:r>
            <w:proofErr w:type="gramStart"/>
            <w:r>
              <w:t>representación….</w:t>
            </w:r>
            <w:proofErr w:type="gramEnd"/>
            <w:r>
              <w:t>” (Contribución a la crítica de la economía política”. Marx, Karl 2013 - México: Siglo XXI editores).</w:t>
            </w:r>
          </w:p>
        </w:tc>
      </w:tr>
      <w:tr w:rsidR="00F820B9" w14:paraId="69014852" w14:textId="77777777">
        <w:trPr>
          <w:cantSplit/>
          <w:trHeight w:val="30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EFEFEF"/>
          </w:tcPr>
          <w:p w14:paraId="0F19BA00" w14:textId="77777777" w:rsidR="00F820B9" w:rsidRDefault="005F507D">
            <w:pPr>
              <w:widowControl w:val="0"/>
              <w:numPr>
                <w:ilvl w:val="0"/>
                <w:numId w:val="1"/>
              </w:numPr>
              <w:spacing w:after="0" w:line="240" w:lineRule="auto"/>
              <w:ind w:left="0" w:hanging="2"/>
            </w:pPr>
            <w:r>
              <w:rPr>
                <w:b/>
              </w:rPr>
              <w:t>Objetivos</w:t>
            </w:r>
          </w:p>
        </w:tc>
      </w:tr>
      <w:tr w:rsidR="00F820B9" w14:paraId="4470CB77" w14:textId="77777777">
        <w:trPr>
          <w:cantSplit/>
          <w:trHeight w:val="51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FFFFFF"/>
          </w:tcPr>
          <w:p w14:paraId="71406613" w14:textId="77777777" w:rsidR="00F820B9" w:rsidRDefault="005F507D">
            <w:pPr>
              <w:ind w:left="0" w:hanging="2"/>
              <w:jc w:val="both"/>
            </w:pPr>
            <w:r>
              <w:t>Los propósitos del seminario fundamentalmente son que los intervinientes pongan en tela de juicio los siguientes aspectos de la práctica de la abogacía:</w:t>
            </w:r>
          </w:p>
          <w:p w14:paraId="4E98E382" w14:textId="77777777" w:rsidR="00F820B9" w:rsidRDefault="005F507D">
            <w:pPr>
              <w:ind w:left="0" w:hanging="2"/>
              <w:jc w:val="both"/>
            </w:pPr>
            <w:r>
              <w:t>1. Escuchar sin juzgar.</w:t>
            </w:r>
          </w:p>
          <w:p w14:paraId="5A5CCEC3" w14:textId="77777777" w:rsidR="00F820B9" w:rsidRDefault="005F507D">
            <w:pPr>
              <w:ind w:left="0" w:hanging="2"/>
              <w:jc w:val="both"/>
            </w:pPr>
            <w:r>
              <w:t>2. Diferenciar problemáticas jurídicas de otros aspectos planteados por el consultante o el propio abogado.</w:t>
            </w:r>
          </w:p>
          <w:p w14:paraId="3574F531" w14:textId="77777777" w:rsidR="00F820B9" w:rsidRDefault="005F507D">
            <w:pPr>
              <w:ind w:left="0" w:hanging="2"/>
              <w:jc w:val="both"/>
            </w:pPr>
            <w:r>
              <w:t>3. Remover obstáculos que impiden el efectivo ejercicio de los derechos.</w:t>
            </w:r>
          </w:p>
          <w:p w14:paraId="62EF3749" w14:textId="77777777" w:rsidR="00F820B9" w:rsidRDefault="005F507D">
            <w:pPr>
              <w:ind w:left="0" w:hanging="2"/>
              <w:jc w:val="both"/>
            </w:pPr>
            <w:r>
              <w:t>4. Buscar una solución posible, concreta y satisfactoria en el menor tiempo posible a aquellos conflictos que lleguen a su conocimiento.</w:t>
            </w:r>
          </w:p>
          <w:p w14:paraId="0E28C73C" w14:textId="77777777" w:rsidR="00F820B9" w:rsidRDefault="005F507D">
            <w:pPr>
              <w:ind w:left="0" w:hanging="2"/>
              <w:jc w:val="both"/>
            </w:pPr>
            <w:r>
              <w:t>5. Sistematizar y ordenar los conocimientos obtenidos en las intervenciones realizadas.</w:t>
            </w:r>
          </w:p>
          <w:p w14:paraId="4D7008DC" w14:textId="77777777" w:rsidR="00F820B9" w:rsidRDefault="005F507D">
            <w:pPr>
              <w:ind w:left="0" w:hanging="2"/>
              <w:jc w:val="both"/>
            </w:pPr>
            <w:r>
              <w:t xml:space="preserve">6. El trabajo </w:t>
            </w:r>
            <w:proofErr w:type="gramStart"/>
            <w:r>
              <w:t>interdisciplinario  en</w:t>
            </w:r>
            <w:proofErr w:type="gramEnd"/>
            <w:r>
              <w:t xml:space="preserve"> la práctica de la abogacía.</w:t>
            </w:r>
          </w:p>
          <w:p w14:paraId="5E10C560" w14:textId="77777777" w:rsidR="00F820B9" w:rsidRDefault="005F507D">
            <w:pPr>
              <w:ind w:left="0" w:hanging="2"/>
              <w:jc w:val="both"/>
            </w:pPr>
            <w:r>
              <w:t>7. La vinculación entre la ética personal de cada uno con la responsabilidad social del/de la Abogado/a.</w:t>
            </w:r>
          </w:p>
        </w:tc>
      </w:tr>
      <w:tr w:rsidR="00F820B9" w14:paraId="7C8EC3D6" w14:textId="77777777">
        <w:trPr>
          <w:cantSplit/>
          <w:trHeight w:val="33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EFEFEF"/>
          </w:tcPr>
          <w:p w14:paraId="363A7B08" w14:textId="77777777" w:rsidR="00F820B9" w:rsidRDefault="005F507D">
            <w:pPr>
              <w:widowControl w:val="0"/>
              <w:numPr>
                <w:ilvl w:val="0"/>
                <w:numId w:val="1"/>
              </w:numPr>
              <w:spacing w:after="0" w:line="240" w:lineRule="auto"/>
              <w:ind w:left="0" w:hanging="2"/>
            </w:pPr>
            <w:r>
              <w:rPr>
                <w:b/>
              </w:rPr>
              <w:t>Contenidos</w:t>
            </w:r>
          </w:p>
        </w:tc>
      </w:tr>
      <w:tr w:rsidR="00F820B9" w14:paraId="4F7EFE95" w14:textId="77777777">
        <w:trPr>
          <w:cantSplit/>
          <w:trHeight w:val="51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FFFFFF"/>
          </w:tcPr>
          <w:p w14:paraId="0BFBD218" w14:textId="77777777" w:rsidR="00F820B9" w:rsidRDefault="005F507D">
            <w:pPr>
              <w:spacing w:before="60"/>
              <w:ind w:left="0" w:hanging="2"/>
              <w:jc w:val="both"/>
            </w:pPr>
            <w:bookmarkStart w:id="1" w:name="_heading=h.26in1rg" w:colFirst="0" w:colLast="0"/>
            <w:bookmarkEnd w:id="1"/>
            <w:r>
              <w:lastRenderedPageBreak/>
              <w:t>Módulo I: ¿Qué quiere una/</w:t>
            </w:r>
            <w:proofErr w:type="gramStart"/>
            <w:r>
              <w:t>un abogada</w:t>
            </w:r>
            <w:proofErr w:type="gramEnd"/>
            <w:r>
              <w:t>/abogado?</w:t>
            </w:r>
          </w:p>
          <w:p w14:paraId="56B7A52E" w14:textId="77777777" w:rsidR="00F820B9" w:rsidRDefault="005F507D">
            <w:pPr>
              <w:spacing w:before="60"/>
              <w:ind w:left="0" w:hanging="2"/>
              <w:jc w:val="both"/>
            </w:pPr>
            <w:r>
              <w:t>Módulo II: Entrevista. Escucha atenta y flotante. El lenguaje y la interrelación con el conflicto. Manejo de lenguaje sencillo en la forma de relación con los/las consultantes. La demanda objetiva y subjetiva del/de la consultante.</w:t>
            </w:r>
          </w:p>
          <w:p w14:paraId="5E48B3F8" w14:textId="77777777" w:rsidR="00F820B9" w:rsidRDefault="005F507D">
            <w:pPr>
              <w:spacing w:before="60"/>
              <w:ind w:left="0" w:hanging="2"/>
              <w:jc w:val="both"/>
            </w:pPr>
            <w:r>
              <w:t>Módulo III: Vicisitudes que se pueden presentar a la práctica de la abogacía. Interrupciones, suspensiones y continuidades durante el tratamiento de una consulta.</w:t>
            </w:r>
          </w:p>
          <w:p w14:paraId="262D1E44" w14:textId="77777777" w:rsidR="00F820B9" w:rsidRDefault="005F507D">
            <w:pPr>
              <w:spacing w:before="60"/>
              <w:ind w:left="0" w:hanging="2"/>
              <w:jc w:val="both"/>
            </w:pPr>
            <w:r>
              <w:t>Módulo IV: El uso de modelos predeterminados. Ventajas e inconvenientes. Redacción de diferentes escritos para presentaciones ante los organismos que sean necesarios. Notas, cartas documentos, formularios, etc.</w:t>
            </w:r>
          </w:p>
          <w:p w14:paraId="2BEEE322" w14:textId="77777777" w:rsidR="00F820B9" w:rsidRDefault="005F507D">
            <w:pPr>
              <w:spacing w:before="60"/>
              <w:ind w:left="0" w:hanging="2"/>
              <w:jc w:val="both"/>
            </w:pPr>
            <w:r>
              <w:t>Módulo V: Escritura vs. sistemas de audiencias. Distintas clases de audiencias. Preparación para diferentes tipos de audiencias.</w:t>
            </w:r>
          </w:p>
          <w:p w14:paraId="068C4D52" w14:textId="77777777" w:rsidR="00F820B9" w:rsidRDefault="005F507D">
            <w:pPr>
              <w:spacing w:before="60"/>
              <w:ind w:left="0" w:hanging="2"/>
              <w:jc w:val="both"/>
              <w:rPr>
                <w:b/>
              </w:rPr>
            </w:pPr>
            <w:r>
              <w:t>Módulo VI: La abogacía en el cuerpo de las abogadas y de los abogados. Tres casos paradigmáticos en los que, funcionarios judiciales han aplicado o han instado la aplicación de sanciones a abogados defensores de derechos humanos y/o a organismo de defensa de derechos humanos.</w:t>
            </w:r>
          </w:p>
        </w:tc>
      </w:tr>
      <w:tr w:rsidR="00B35171" w14:paraId="13E1664D" w14:textId="77777777">
        <w:trPr>
          <w:cantSplit/>
          <w:trHeight w:val="51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FFFFFF"/>
          </w:tcPr>
          <w:p w14:paraId="18EB3F20" w14:textId="7FEF448F" w:rsidR="00B35171" w:rsidRDefault="00B35171">
            <w:pPr>
              <w:spacing w:before="60"/>
              <w:ind w:left="0" w:hanging="2"/>
              <w:jc w:val="both"/>
            </w:pPr>
            <w:r>
              <w:rPr>
                <w:b/>
              </w:rPr>
              <w:t>6</w:t>
            </w:r>
            <w:r>
              <w:rPr>
                <w:b/>
              </w:rPr>
              <w:t>. Cronograma</w:t>
            </w:r>
          </w:p>
        </w:tc>
      </w:tr>
      <w:tr w:rsidR="00B35171" w14:paraId="5896C56F" w14:textId="77777777">
        <w:trPr>
          <w:cantSplit/>
          <w:trHeight w:val="51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FFFFFF"/>
          </w:tcPr>
          <w:p w14:paraId="15872850" w14:textId="77777777" w:rsidR="00B35171" w:rsidRPr="00D80E18" w:rsidRDefault="00B35171" w:rsidP="00B35171">
            <w:pPr>
              <w:spacing w:after="0"/>
              <w:ind w:left="0" w:hanging="2"/>
              <w:rPr>
                <w:bCs/>
              </w:rPr>
            </w:pPr>
            <w:r w:rsidRPr="00D80E18">
              <w:rPr>
                <w:bCs/>
              </w:rPr>
              <w:t xml:space="preserve">Martes </w:t>
            </w:r>
            <w:proofErr w:type="gramStart"/>
            <w:r w:rsidRPr="00D80E18">
              <w:rPr>
                <w:bCs/>
              </w:rPr>
              <w:t>12  y</w:t>
            </w:r>
            <w:proofErr w:type="gramEnd"/>
            <w:r w:rsidRPr="00D80E18">
              <w:rPr>
                <w:bCs/>
              </w:rPr>
              <w:t xml:space="preserve"> 19 de noviembre presencial de 13 a 16</w:t>
            </w:r>
          </w:p>
          <w:p w14:paraId="7D223DDB" w14:textId="77777777" w:rsidR="00B35171" w:rsidRPr="00D80E18" w:rsidRDefault="00B35171" w:rsidP="00B35171">
            <w:pPr>
              <w:spacing w:after="0"/>
              <w:ind w:left="0" w:hanging="2"/>
              <w:rPr>
                <w:bCs/>
              </w:rPr>
            </w:pPr>
            <w:r w:rsidRPr="00D80E18">
              <w:rPr>
                <w:bCs/>
              </w:rPr>
              <w:t>Martes 03 y 10 de diciembre presencial de 13 a 16</w:t>
            </w:r>
          </w:p>
          <w:p w14:paraId="671981D5" w14:textId="25ABEEA0" w:rsidR="00B35171" w:rsidRDefault="00B35171" w:rsidP="00B35171">
            <w:pPr>
              <w:spacing w:before="60"/>
              <w:ind w:left="0" w:hanging="2"/>
              <w:jc w:val="both"/>
              <w:rPr>
                <w:b/>
              </w:rPr>
            </w:pPr>
            <w:r w:rsidRPr="00D80E18">
              <w:rPr>
                <w:bCs/>
              </w:rPr>
              <w:t>Martes 26 de noviembre y viernes 06 de diciembre de 13 a 16 virtual</w:t>
            </w:r>
          </w:p>
        </w:tc>
      </w:tr>
      <w:tr w:rsidR="00F820B9" w14:paraId="5D980620" w14:textId="77777777">
        <w:trPr>
          <w:cantSplit/>
          <w:trHeight w:val="388"/>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EFEFEF"/>
          </w:tcPr>
          <w:p w14:paraId="55F97205" w14:textId="6C7A1A1A" w:rsidR="00F820B9" w:rsidRPr="00B35171" w:rsidRDefault="005F507D" w:rsidP="00B35171">
            <w:pPr>
              <w:pStyle w:val="Prrafodelista"/>
              <w:numPr>
                <w:ilvl w:val="0"/>
                <w:numId w:val="3"/>
              </w:numPr>
              <w:spacing w:after="0"/>
              <w:ind w:leftChars="0" w:firstLineChars="0"/>
              <w:jc w:val="both"/>
              <w:rPr>
                <w:b/>
              </w:rPr>
            </w:pPr>
            <w:r w:rsidRPr="00B35171">
              <w:rPr>
                <w:b/>
              </w:rPr>
              <w:t>Bibliografía</w:t>
            </w:r>
          </w:p>
        </w:tc>
      </w:tr>
      <w:tr w:rsidR="00F820B9" w14:paraId="464E1A2C" w14:textId="77777777">
        <w:trPr>
          <w:cantSplit/>
          <w:trHeight w:val="51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FFFFFF"/>
          </w:tcPr>
          <w:p w14:paraId="68CE04F5" w14:textId="77777777" w:rsidR="00D80E18" w:rsidRPr="00D80E18" w:rsidRDefault="00D80E18" w:rsidP="00D80E18">
            <w:pPr>
              <w:spacing w:after="0"/>
              <w:ind w:left="0" w:hanging="2"/>
              <w:rPr>
                <w:bCs/>
              </w:rPr>
            </w:pPr>
            <w:r w:rsidRPr="00D80E18">
              <w:rPr>
                <w:bCs/>
              </w:rPr>
              <w:lastRenderedPageBreak/>
              <w:t xml:space="preserve">Bibliografía Obligatoria. No </w:t>
            </w:r>
            <w:proofErr w:type="gramStart"/>
            <w:r w:rsidRPr="00D80E18">
              <w:rPr>
                <w:bCs/>
              </w:rPr>
              <w:t>obstante</w:t>
            </w:r>
            <w:proofErr w:type="gramEnd"/>
            <w:r w:rsidRPr="00D80E18">
              <w:rPr>
                <w:bCs/>
              </w:rPr>
              <w:t xml:space="preserve"> y en función de la demanda concreta se podrá adicionar o</w:t>
            </w:r>
          </w:p>
          <w:p w14:paraId="42A110C2" w14:textId="77777777" w:rsidR="00D80E18" w:rsidRPr="00D80E18" w:rsidRDefault="00D80E18" w:rsidP="00D80E18">
            <w:pPr>
              <w:spacing w:after="0"/>
              <w:ind w:left="0" w:hanging="2"/>
              <w:rPr>
                <w:bCs/>
              </w:rPr>
            </w:pPr>
            <w:r w:rsidRPr="00D80E18">
              <w:rPr>
                <w:bCs/>
              </w:rPr>
              <w:t>remplazar con otros textos. Cuidando de evitar la orfandad conceptual del devenir de la práctica</w:t>
            </w:r>
          </w:p>
          <w:p w14:paraId="380CAF94" w14:textId="42D73F1D" w:rsidR="00D80E18" w:rsidRDefault="00D80E18" w:rsidP="00D80E18">
            <w:pPr>
              <w:spacing w:after="0"/>
              <w:ind w:left="0" w:hanging="2"/>
              <w:rPr>
                <w:bCs/>
              </w:rPr>
            </w:pPr>
            <w:r w:rsidRPr="00D80E18">
              <w:rPr>
                <w:bCs/>
              </w:rPr>
              <w:t>profesional territorial.</w:t>
            </w:r>
          </w:p>
          <w:p w14:paraId="7EE0CED0" w14:textId="03AE5AC4" w:rsidR="00D80E18" w:rsidRDefault="00D80E18" w:rsidP="00D80E18">
            <w:pPr>
              <w:spacing w:after="0"/>
              <w:ind w:left="0" w:hanging="2"/>
              <w:rPr>
                <w:bCs/>
              </w:rPr>
            </w:pPr>
          </w:p>
          <w:p w14:paraId="3A41911F" w14:textId="20248D71" w:rsidR="00882C63" w:rsidRPr="00882C63" w:rsidRDefault="00882C63" w:rsidP="00882C63">
            <w:pPr>
              <w:spacing w:after="0"/>
              <w:ind w:left="0" w:hanging="2"/>
              <w:rPr>
                <w:bCs/>
              </w:rPr>
            </w:pPr>
            <w:r w:rsidRPr="00882C63">
              <w:rPr>
                <w:bCs/>
              </w:rPr>
              <w:t>Ben</w:t>
            </w:r>
            <w:r>
              <w:rPr>
                <w:bCs/>
              </w:rPr>
              <w:t>a</w:t>
            </w:r>
            <w:r w:rsidRPr="00882C63">
              <w:rPr>
                <w:bCs/>
              </w:rPr>
              <w:t>videz</w:t>
            </w:r>
            <w:r>
              <w:rPr>
                <w:bCs/>
              </w:rPr>
              <w:t xml:space="preserve">, Jorge, </w:t>
            </w:r>
            <w:r w:rsidRPr="00882C63">
              <w:rPr>
                <w:bCs/>
              </w:rPr>
              <w:t>Dom</w:t>
            </w:r>
            <w:r>
              <w:rPr>
                <w:bCs/>
              </w:rPr>
              <w:t>í</w:t>
            </w:r>
            <w:r w:rsidRPr="00882C63">
              <w:rPr>
                <w:bCs/>
              </w:rPr>
              <w:t>nguez</w:t>
            </w:r>
            <w:r>
              <w:rPr>
                <w:bCs/>
              </w:rPr>
              <w:t xml:space="preserve">, Martín (2024). </w:t>
            </w:r>
            <w:r w:rsidRPr="00882C63">
              <w:rPr>
                <w:bCs/>
              </w:rPr>
              <w:t>Cómo ejercer el derecho penal. Manual de práctica profesional</w:t>
            </w:r>
            <w:r>
              <w:rPr>
                <w:bCs/>
              </w:rPr>
              <w:t xml:space="preserve">. (Buenos Aires: </w:t>
            </w:r>
            <w:r w:rsidRPr="00882C63">
              <w:rPr>
                <w:bCs/>
              </w:rPr>
              <w:t xml:space="preserve">Editorial: </w:t>
            </w:r>
            <w:proofErr w:type="spellStart"/>
            <w:r w:rsidRPr="00882C63">
              <w:rPr>
                <w:bCs/>
              </w:rPr>
              <w:t>DyD</w:t>
            </w:r>
            <w:proofErr w:type="spellEnd"/>
            <w:r>
              <w:rPr>
                <w:bCs/>
              </w:rPr>
              <w:t>)</w:t>
            </w:r>
          </w:p>
          <w:p w14:paraId="54F19266" w14:textId="77777777" w:rsidR="00882C63" w:rsidRDefault="00882C63" w:rsidP="00D80E18">
            <w:pPr>
              <w:spacing w:after="0"/>
              <w:ind w:left="0" w:hanging="2"/>
              <w:rPr>
                <w:bCs/>
              </w:rPr>
            </w:pPr>
          </w:p>
          <w:p w14:paraId="33A1EEB7" w14:textId="2475BE88" w:rsidR="00D80E18" w:rsidRPr="00D80E18" w:rsidRDefault="00D80E18" w:rsidP="00D80E18">
            <w:pPr>
              <w:spacing w:after="0"/>
              <w:ind w:left="0" w:hanging="2"/>
              <w:rPr>
                <w:bCs/>
              </w:rPr>
            </w:pPr>
            <w:r w:rsidRPr="00D80E18">
              <w:rPr>
                <w:bCs/>
              </w:rPr>
              <w:t>Bleichmar, Silvia (2011). La construcción del sujeto ético. Capítulo 1 (Buenos Aires: Paidós).</w:t>
            </w:r>
          </w:p>
          <w:p w14:paraId="0F24B31E" w14:textId="77777777" w:rsidR="00D80E18" w:rsidRDefault="00D80E18" w:rsidP="00D80E18">
            <w:pPr>
              <w:spacing w:after="0"/>
              <w:ind w:left="0" w:hanging="2"/>
              <w:rPr>
                <w:bCs/>
              </w:rPr>
            </w:pPr>
          </w:p>
          <w:p w14:paraId="2460A1E6" w14:textId="4BCA2185" w:rsidR="00D80E18" w:rsidRPr="00D80E18" w:rsidRDefault="00D80E18" w:rsidP="00D80E18">
            <w:pPr>
              <w:spacing w:after="0"/>
              <w:ind w:left="0" w:hanging="2"/>
              <w:rPr>
                <w:bCs/>
              </w:rPr>
            </w:pPr>
            <w:proofErr w:type="spellStart"/>
            <w:r w:rsidRPr="00D80E18">
              <w:rPr>
                <w:bCs/>
              </w:rPr>
              <w:t>Campilongo</w:t>
            </w:r>
            <w:proofErr w:type="spellEnd"/>
            <w:r w:rsidRPr="00D80E18">
              <w:rPr>
                <w:bCs/>
              </w:rPr>
              <w:t>, Celso. Asistencia jurídica y realidad social: apuntes para una tipología de los</w:t>
            </w:r>
            <w:r w:rsidR="00882C63">
              <w:rPr>
                <w:bCs/>
              </w:rPr>
              <w:t xml:space="preserve"> </w:t>
            </w:r>
            <w:r w:rsidRPr="00D80E18">
              <w:rPr>
                <w:bCs/>
              </w:rPr>
              <w:t xml:space="preserve">servicios legales. En A </w:t>
            </w:r>
            <w:proofErr w:type="spellStart"/>
            <w:r w:rsidRPr="00D80E18">
              <w:rPr>
                <w:bCs/>
              </w:rPr>
              <w:t>Justiça</w:t>
            </w:r>
            <w:proofErr w:type="spellEnd"/>
            <w:r w:rsidRPr="00D80E18">
              <w:rPr>
                <w:bCs/>
              </w:rPr>
              <w:t xml:space="preserve"> em São Bernardo do Campo: perfil </w:t>
            </w:r>
            <w:proofErr w:type="spellStart"/>
            <w:r w:rsidRPr="00D80E18">
              <w:rPr>
                <w:bCs/>
              </w:rPr>
              <w:t>sócio</w:t>
            </w:r>
            <w:proofErr w:type="spellEnd"/>
            <w:r w:rsidRPr="00D80E18">
              <w:rPr>
                <w:bCs/>
              </w:rPr>
              <w:t>-jurídico de clientes e</w:t>
            </w:r>
            <w:r>
              <w:rPr>
                <w:bCs/>
              </w:rPr>
              <w:t xml:space="preserve"> </w:t>
            </w:r>
            <w:proofErr w:type="spellStart"/>
            <w:r w:rsidRPr="00D80E18">
              <w:rPr>
                <w:bCs/>
              </w:rPr>
              <w:t>profissionais</w:t>
            </w:r>
            <w:proofErr w:type="spellEnd"/>
            <w:r w:rsidRPr="00D80E18">
              <w:rPr>
                <w:bCs/>
              </w:rPr>
              <w:t xml:space="preserve"> da </w:t>
            </w:r>
            <w:proofErr w:type="spellStart"/>
            <w:r w:rsidRPr="00D80E18">
              <w:rPr>
                <w:bCs/>
              </w:rPr>
              <w:t>assistência</w:t>
            </w:r>
            <w:proofErr w:type="spellEnd"/>
            <w:r w:rsidRPr="00D80E18">
              <w:rPr>
                <w:bCs/>
              </w:rPr>
              <w:t xml:space="preserve"> jurídica, vol. 2, São Bernardo do Campo, CEDISO.</w:t>
            </w:r>
          </w:p>
          <w:p w14:paraId="6AEB0B4E" w14:textId="77777777" w:rsidR="00882C63" w:rsidRDefault="00882C63" w:rsidP="00D80E18">
            <w:pPr>
              <w:spacing w:after="0"/>
              <w:ind w:left="0" w:hanging="2"/>
              <w:rPr>
                <w:bCs/>
              </w:rPr>
            </w:pPr>
          </w:p>
          <w:p w14:paraId="05D51407" w14:textId="4882D9E2" w:rsidR="00D80E18" w:rsidRDefault="00D80E18" w:rsidP="00D80E18">
            <w:pPr>
              <w:spacing w:after="0"/>
              <w:ind w:left="0" w:hanging="2"/>
              <w:rPr>
                <w:bCs/>
              </w:rPr>
            </w:pPr>
            <w:r w:rsidRPr="00D80E18">
              <w:rPr>
                <w:bCs/>
              </w:rPr>
              <w:t xml:space="preserve">de Sousa Santos, </w:t>
            </w:r>
            <w:proofErr w:type="spellStart"/>
            <w:r w:rsidRPr="00D80E18">
              <w:rPr>
                <w:bCs/>
              </w:rPr>
              <w:t>Boaventura</w:t>
            </w:r>
            <w:proofErr w:type="spellEnd"/>
            <w:r w:rsidRPr="00D80E18">
              <w:rPr>
                <w:bCs/>
              </w:rPr>
              <w:t xml:space="preserve"> (1992). “El derecho en la favela. Notas sobre la historia jurídico-social de</w:t>
            </w:r>
            <w:r w:rsidR="00882C63">
              <w:rPr>
                <w:bCs/>
              </w:rPr>
              <w:t xml:space="preserve"> </w:t>
            </w:r>
          </w:p>
          <w:p w14:paraId="4AB67E1F" w14:textId="0DF8334F" w:rsidR="00D80E18" w:rsidRPr="00D80E18" w:rsidRDefault="00D80E18" w:rsidP="00D80E18">
            <w:pPr>
              <w:spacing w:after="0"/>
              <w:ind w:left="0" w:hanging="2"/>
              <w:rPr>
                <w:bCs/>
              </w:rPr>
            </w:pPr>
            <w:proofErr w:type="spellStart"/>
            <w:r w:rsidRPr="00D80E18">
              <w:rPr>
                <w:bCs/>
              </w:rPr>
              <w:t>Pasárgada</w:t>
            </w:r>
            <w:proofErr w:type="spellEnd"/>
            <w:r w:rsidRPr="00D80E18">
              <w:rPr>
                <w:bCs/>
              </w:rPr>
              <w:t xml:space="preserve">.” en NO HAY DERECHO (Buenos Aires: Año 2 Número 6 </w:t>
            </w:r>
            <w:proofErr w:type="gramStart"/>
            <w:r w:rsidRPr="00D80E18">
              <w:rPr>
                <w:bCs/>
              </w:rPr>
              <w:t>Junio</w:t>
            </w:r>
            <w:proofErr w:type="gramEnd"/>
            <w:r w:rsidRPr="00D80E18">
              <w:rPr>
                <w:bCs/>
              </w:rPr>
              <w:t xml:space="preserve"> de 1992)</w:t>
            </w:r>
          </w:p>
          <w:p w14:paraId="710A774D" w14:textId="77777777" w:rsidR="00D80E18" w:rsidRPr="00D80E18" w:rsidRDefault="00D80E18" w:rsidP="00D80E18">
            <w:pPr>
              <w:spacing w:after="0"/>
              <w:ind w:left="0" w:hanging="2"/>
              <w:rPr>
                <w:bCs/>
              </w:rPr>
            </w:pPr>
          </w:p>
          <w:p w14:paraId="74D21E66" w14:textId="77777777" w:rsidR="00D80E18" w:rsidRPr="00D80E18" w:rsidRDefault="00D80E18" w:rsidP="00D80E18">
            <w:pPr>
              <w:spacing w:after="0"/>
              <w:ind w:left="0" w:hanging="2"/>
              <w:rPr>
                <w:bCs/>
              </w:rPr>
            </w:pPr>
            <w:r w:rsidRPr="00D80E18">
              <w:rPr>
                <w:bCs/>
              </w:rPr>
              <w:t>Ferrer, Christian (1990). “La ley vista del revés” en NO HAY DERECHO (Buenos Aires: Año I Número I</w:t>
            </w:r>
          </w:p>
          <w:p w14:paraId="3BE51854" w14:textId="5EED80E0" w:rsidR="00D80E18" w:rsidRDefault="00D80E18" w:rsidP="00D80E18">
            <w:pPr>
              <w:spacing w:after="0"/>
              <w:ind w:left="0" w:hanging="2"/>
              <w:rPr>
                <w:bCs/>
              </w:rPr>
            </w:pPr>
            <w:r w:rsidRPr="00D80E18">
              <w:rPr>
                <w:bCs/>
              </w:rPr>
              <w:t>Junio de 1990)</w:t>
            </w:r>
          </w:p>
          <w:p w14:paraId="5876000B" w14:textId="41EC8AB3" w:rsidR="00882C63" w:rsidRDefault="00882C63" w:rsidP="00D80E18">
            <w:pPr>
              <w:spacing w:after="0"/>
              <w:ind w:left="0" w:hanging="2"/>
              <w:rPr>
                <w:bCs/>
              </w:rPr>
            </w:pPr>
          </w:p>
          <w:p w14:paraId="2A91D3AA" w14:textId="3AC71CF3" w:rsidR="00882C63" w:rsidRPr="00D80E18" w:rsidRDefault="00882C63" w:rsidP="00882C63">
            <w:pPr>
              <w:spacing w:after="0"/>
              <w:ind w:left="0" w:hanging="2"/>
              <w:rPr>
                <w:bCs/>
              </w:rPr>
            </w:pPr>
            <w:r w:rsidRPr="00882C63">
              <w:rPr>
                <w:bCs/>
              </w:rPr>
              <w:t>Gordon, Robert W. (2009). “Cómo descongelar la realidad legal: una aproximación</w:t>
            </w:r>
            <w:r>
              <w:rPr>
                <w:bCs/>
              </w:rPr>
              <w:t xml:space="preserve"> </w:t>
            </w:r>
            <w:r w:rsidRPr="00882C63">
              <w:rPr>
                <w:bCs/>
              </w:rPr>
              <w:t>crítica al derecho” en Desde otra mirada: textos de teoría crítica del derecho,</w:t>
            </w:r>
            <w:r>
              <w:rPr>
                <w:bCs/>
              </w:rPr>
              <w:t xml:space="preserve"> </w:t>
            </w:r>
            <w:r w:rsidRPr="00882C63">
              <w:rPr>
                <w:bCs/>
              </w:rPr>
              <w:t xml:space="preserve">compilado por Christian </w:t>
            </w:r>
            <w:proofErr w:type="spellStart"/>
            <w:r w:rsidRPr="00882C63">
              <w:rPr>
                <w:bCs/>
              </w:rPr>
              <w:t>Courtis</w:t>
            </w:r>
            <w:proofErr w:type="spellEnd"/>
            <w:r w:rsidRPr="00882C63">
              <w:rPr>
                <w:bCs/>
              </w:rPr>
              <w:t>. Buenos Aires: Eudeba (2° Edición).</w:t>
            </w:r>
          </w:p>
          <w:p w14:paraId="0D306776" w14:textId="77777777" w:rsidR="00D80E18" w:rsidRDefault="00D80E18" w:rsidP="00D80E18">
            <w:pPr>
              <w:spacing w:after="0"/>
              <w:ind w:left="0" w:hanging="2"/>
              <w:rPr>
                <w:bCs/>
              </w:rPr>
            </w:pPr>
          </w:p>
          <w:p w14:paraId="4CC0AF05" w14:textId="2A2CA130" w:rsidR="00D80E18" w:rsidRPr="00D80E18" w:rsidRDefault="00D80E18" w:rsidP="00D80E18">
            <w:pPr>
              <w:spacing w:after="0"/>
              <w:ind w:left="0" w:hanging="2"/>
              <w:rPr>
                <w:bCs/>
              </w:rPr>
            </w:pPr>
            <w:r w:rsidRPr="00D80E18">
              <w:rPr>
                <w:bCs/>
              </w:rPr>
              <w:t>Kennedy, Duncan (1987). ¿Son Los Abogados Realmente Necesarios? disponible en</w:t>
            </w:r>
          </w:p>
          <w:p w14:paraId="170743BC" w14:textId="77777777" w:rsidR="00D80E18" w:rsidRPr="00D80E18" w:rsidRDefault="00D80E18" w:rsidP="00D80E18">
            <w:pPr>
              <w:spacing w:after="0"/>
              <w:ind w:left="0" w:hanging="2"/>
              <w:rPr>
                <w:bCs/>
              </w:rPr>
            </w:pPr>
            <w:r w:rsidRPr="00D80E18">
              <w:rPr>
                <w:bCs/>
              </w:rPr>
              <w:t>http://duncankennedy.net/documents/Photo%20articles/Son%20los%20abogados%20realmente%20n</w:t>
            </w:r>
          </w:p>
          <w:p w14:paraId="0CBE52E0" w14:textId="77777777" w:rsidR="00D80E18" w:rsidRPr="00D80E18" w:rsidRDefault="00D80E18" w:rsidP="00D80E18">
            <w:pPr>
              <w:spacing w:after="0"/>
              <w:ind w:left="0" w:hanging="2"/>
              <w:rPr>
                <w:bCs/>
              </w:rPr>
            </w:pPr>
            <w:r w:rsidRPr="00D80E18">
              <w:rPr>
                <w:bCs/>
              </w:rPr>
              <w:t>ecesarios.pdf</w:t>
            </w:r>
          </w:p>
          <w:p w14:paraId="47D3FA0D" w14:textId="77777777" w:rsidR="00D80E18" w:rsidRDefault="00D80E18" w:rsidP="00D80E18">
            <w:pPr>
              <w:spacing w:after="0"/>
              <w:ind w:left="0" w:hanging="2"/>
              <w:rPr>
                <w:bCs/>
              </w:rPr>
            </w:pPr>
          </w:p>
          <w:p w14:paraId="01F4E799" w14:textId="14FDD61D" w:rsidR="00D80E18" w:rsidRPr="00D80E18" w:rsidRDefault="00D80E18" w:rsidP="00D80E18">
            <w:pPr>
              <w:spacing w:after="0"/>
              <w:ind w:left="0" w:hanging="2"/>
              <w:rPr>
                <w:bCs/>
              </w:rPr>
            </w:pPr>
            <w:r w:rsidRPr="00D80E18">
              <w:rPr>
                <w:bCs/>
              </w:rPr>
              <w:t>Sarrabayrouse Oliveira, María José. Los juicios orales y la construcción del "objeto" judicial. Disponible</w:t>
            </w:r>
          </w:p>
          <w:p w14:paraId="2B65859E" w14:textId="77777777" w:rsidR="00D80E18" w:rsidRPr="00D80E18" w:rsidRDefault="00D80E18" w:rsidP="00D80E18">
            <w:pPr>
              <w:spacing w:after="0"/>
              <w:ind w:left="0" w:hanging="2"/>
              <w:rPr>
                <w:bCs/>
              </w:rPr>
            </w:pPr>
            <w:r w:rsidRPr="00D80E18">
              <w:rPr>
                <w:bCs/>
              </w:rPr>
              <w:t>en http://www.equiponaya.com.ar/articulos/politica02.htm</w:t>
            </w:r>
          </w:p>
          <w:p w14:paraId="2C2FF170" w14:textId="774D157F" w:rsidR="00F820B9" w:rsidRPr="00D80E18" w:rsidRDefault="00F820B9" w:rsidP="00D80E18">
            <w:pPr>
              <w:spacing w:after="0"/>
              <w:ind w:left="0" w:hanging="2"/>
              <w:rPr>
                <w:bCs/>
              </w:rPr>
            </w:pPr>
          </w:p>
        </w:tc>
      </w:tr>
      <w:tr w:rsidR="00F820B9" w14:paraId="16A3A609" w14:textId="77777777">
        <w:trPr>
          <w:cantSplit/>
          <w:trHeight w:val="33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EFEFEF"/>
          </w:tcPr>
          <w:p w14:paraId="3D4EE493" w14:textId="7462C736" w:rsidR="00F820B9" w:rsidRDefault="00B35171">
            <w:pPr>
              <w:spacing w:after="0"/>
              <w:ind w:left="0" w:hanging="2"/>
              <w:jc w:val="both"/>
              <w:rPr>
                <w:b/>
              </w:rPr>
            </w:pPr>
            <w:r>
              <w:rPr>
                <w:b/>
              </w:rPr>
              <w:t>8</w:t>
            </w:r>
            <w:r w:rsidR="005F507D">
              <w:rPr>
                <w:b/>
              </w:rPr>
              <w:t>.  Metodología de trabajo</w:t>
            </w:r>
          </w:p>
        </w:tc>
      </w:tr>
      <w:tr w:rsidR="00F820B9" w14:paraId="7698A8BF" w14:textId="77777777">
        <w:trPr>
          <w:cantSplit/>
          <w:trHeight w:val="51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FFFFFF"/>
          </w:tcPr>
          <w:p w14:paraId="7036FBD1" w14:textId="77777777" w:rsidR="00F820B9" w:rsidRDefault="00116190">
            <w:pPr>
              <w:spacing w:after="0"/>
              <w:ind w:left="0" w:hanging="2"/>
              <w:rPr>
                <w:bCs/>
              </w:rPr>
            </w:pPr>
            <w:r>
              <w:rPr>
                <w:bCs/>
              </w:rPr>
              <w:t xml:space="preserve">Se trata de crear un espacio </w:t>
            </w:r>
            <w:r w:rsidRPr="00116190">
              <w:rPr>
                <w:bCs/>
              </w:rPr>
              <w:t>especializad</w:t>
            </w:r>
            <w:r>
              <w:rPr>
                <w:bCs/>
              </w:rPr>
              <w:t>o</w:t>
            </w:r>
            <w:r w:rsidRPr="00116190">
              <w:rPr>
                <w:bCs/>
              </w:rPr>
              <w:t xml:space="preserve"> de naturaleza técnica</w:t>
            </w:r>
            <w:r>
              <w:rPr>
                <w:bCs/>
              </w:rPr>
              <w:t xml:space="preserve">, </w:t>
            </w:r>
            <w:r w:rsidRPr="00116190">
              <w:rPr>
                <w:bCs/>
              </w:rPr>
              <w:t xml:space="preserve">académica </w:t>
            </w:r>
            <w:r>
              <w:rPr>
                <w:bCs/>
              </w:rPr>
              <w:t xml:space="preserve">y profesional para </w:t>
            </w:r>
            <w:r w:rsidRPr="00116190">
              <w:rPr>
                <w:bCs/>
              </w:rPr>
              <w:t>un estudio profundo de determinad</w:t>
            </w:r>
            <w:r>
              <w:rPr>
                <w:bCs/>
              </w:rPr>
              <w:t>o</w:t>
            </w:r>
            <w:r w:rsidRPr="00116190">
              <w:rPr>
                <w:bCs/>
              </w:rPr>
              <w:t xml:space="preserve">s </w:t>
            </w:r>
            <w:r>
              <w:rPr>
                <w:bCs/>
              </w:rPr>
              <w:t xml:space="preserve">disparadores </w:t>
            </w:r>
            <w:r w:rsidRPr="00116190">
              <w:rPr>
                <w:bCs/>
              </w:rPr>
              <w:t>que requiere</w:t>
            </w:r>
            <w:r>
              <w:rPr>
                <w:bCs/>
              </w:rPr>
              <w:t>n</w:t>
            </w:r>
            <w:r w:rsidRPr="00116190">
              <w:rPr>
                <w:bCs/>
              </w:rPr>
              <w:t xml:space="preserve"> una interactividad entre los especialistas.</w:t>
            </w:r>
          </w:p>
          <w:p w14:paraId="1F255773" w14:textId="572511BF" w:rsidR="00116190" w:rsidRPr="00116190" w:rsidRDefault="00116190">
            <w:pPr>
              <w:spacing w:after="0"/>
              <w:ind w:left="0" w:hanging="2"/>
              <w:rPr>
                <w:bCs/>
              </w:rPr>
            </w:pPr>
            <w:r>
              <w:rPr>
                <w:bCs/>
              </w:rPr>
              <w:t>Se privilegiará la lectura interpelada por la propia práctica y la práctica interpelada por la lectura.</w:t>
            </w:r>
          </w:p>
        </w:tc>
      </w:tr>
      <w:tr w:rsidR="00F820B9" w14:paraId="4F1C707C" w14:textId="77777777">
        <w:trPr>
          <w:cantSplit/>
          <w:trHeight w:val="375"/>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EFEFEF"/>
          </w:tcPr>
          <w:p w14:paraId="598E9CA6" w14:textId="5B28FF11" w:rsidR="00F820B9" w:rsidRDefault="00B35171">
            <w:pPr>
              <w:spacing w:after="0"/>
              <w:ind w:left="0" w:hanging="2"/>
              <w:jc w:val="both"/>
              <w:rPr>
                <w:b/>
              </w:rPr>
            </w:pPr>
            <w:r>
              <w:rPr>
                <w:b/>
              </w:rPr>
              <w:t>9</w:t>
            </w:r>
            <w:r w:rsidR="005F507D">
              <w:rPr>
                <w:b/>
              </w:rPr>
              <w:t>. Evaluación (Requisitos de aprobación y criterios de evaluación)</w:t>
            </w:r>
          </w:p>
        </w:tc>
      </w:tr>
      <w:tr w:rsidR="00F820B9" w14:paraId="0570AED5" w14:textId="77777777">
        <w:trPr>
          <w:cantSplit/>
          <w:trHeight w:val="510"/>
        </w:trPr>
        <w:tc>
          <w:tcPr>
            <w:tcW w:w="9510" w:type="dxa"/>
            <w:gridSpan w:val="6"/>
            <w:tcBorders>
              <w:top w:val="single" w:sz="4" w:space="0" w:color="000000"/>
              <w:left w:val="single" w:sz="12" w:space="0" w:color="000000"/>
              <w:bottom w:val="single" w:sz="8" w:space="0" w:color="000000"/>
              <w:right w:val="single" w:sz="4" w:space="0" w:color="000000"/>
            </w:tcBorders>
            <w:shd w:val="clear" w:color="auto" w:fill="FFFFFF"/>
          </w:tcPr>
          <w:p w14:paraId="4B1A25D6" w14:textId="07488983" w:rsidR="00F820B9" w:rsidRDefault="005F507D">
            <w:pPr>
              <w:spacing w:before="60" w:after="60"/>
              <w:ind w:left="0" w:hanging="2"/>
            </w:pPr>
            <w:r>
              <w:t>80% de asistencia</w:t>
            </w:r>
            <w:r w:rsidR="00B35171">
              <w:t xml:space="preserve"> - </w:t>
            </w:r>
            <w:r>
              <w:t>Participación en debates en cada encuentro</w:t>
            </w:r>
          </w:p>
          <w:p w14:paraId="452A5E4E" w14:textId="77777777" w:rsidR="00F820B9" w:rsidRDefault="005F507D">
            <w:pPr>
              <w:spacing w:before="60" w:after="60"/>
              <w:ind w:left="0" w:hanging="2"/>
              <w:rPr>
                <w:b/>
              </w:rPr>
            </w:pPr>
            <w:r>
              <w:t>Participación en una actividad que se consensuará con las y los asistentes.</w:t>
            </w:r>
          </w:p>
        </w:tc>
      </w:tr>
      <w:bookmarkEnd w:id="0"/>
    </w:tbl>
    <w:p w14:paraId="3C756659" w14:textId="77777777" w:rsidR="00F820B9" w:rsidRDefault="00F820B9" w:rsidP="00B35171">
      <w:pPr>
        <w:widowControl w:val="0"/>
        <w:spacing w:after="0" w:line="480" w:lineRule="auto"/>
        <w:ind w:left="0" w:hanging="2"/>
        <w:rPr>
          <w:rFonts w:ascii="Arial" w:eastAsia="Arial" w:hAnsi="Arial" w:cs="Arial"/>
          <w:sz w:val="24"/>
          <w:szCs w:val="24"/>
        </w:rPr>
      </w:pPr>
    </w:p>
    <w:sectPr w:rsidR="00F820B9">
      <w:headerReference w:type="even" r:id="rId8"/>
      <w:headerReference w:type="default" r:id="rId9"/>
      <w:footerReference w:type="even" r:id="rId10"/>
      <w:footerReference w:type="default" r:id="rId11"/>
      <w:headerReference w:type="first" r:id="rId12"/>
      <w:footerReference w:type="first" r:id="rId13"/>
      <w:pgSz w:w="11906" w:h="16838"/>
      <w:pgMar w:top="2268" w:right="567" w:bottom="1418" w:left="226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F01A" w14:textId="77777777" w:rsidR="009534A5" w:rsidRDefault="009534A5">
      <w:pPr>
        <w:spacing w:after="0" w:line="240" w:lineRule="auto"/>
        <w:ind w:left="0" w:hanging="2"/>
      </w:pPr>
      <w:r>
        <w:separator/>
      </w:r>
    </w:p>
  </w:endnote>
  <w:endnote w:type="continuationSeparator" w:id="0">
    <w:p w14:paraId="3274F3C6" w14:textId="77777777" w:rsidR="009534A5" w:rsidRDefault="009534A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EEA4" w14:textId="77777777" w:rsidR="00F820B9" w:rsidRDefault="005F507D">
    <w:pPr>
      <w:pBdr>
        <w:top w:val="nil"/>
        <w:left w:val="nil"/>
        <w:bottom w:val="nil"/>
        <w:right w:val="nil"/>
        <w:between w:val="nil"/>
      </w:pBdr>
      <w:spacing w:after="0" w:line="240" w:lineRule="auto"/>
      <w:ind w:left="0" w:hanging="2"/>
      <w:rPr>
        <w:color w:val="000000"/>
      </w:rPr>
    </w:pPr>
    <w:r>
      <w:rPr>
        <w:noProof/>
        <w:color w:val="000000"/>
      </w:rPr>
      <w:drawing>
        <wp:inline distT="0" distB="0" distL="114300" distR="114300" wp14:anchorId="685547A0" wp14:editId="2AA9B2BF">
          <wp:extent cx="5760085" cy="234315"/>
          <wp:effectExtent l="0" t="0" r="0" b="0"/>
          <wp:docPr id="1050" name="image2.jpg" descr="\\PERLA-PC\Compartida\2016\Papeleria\Folletería\hojas membretadas word\plantilla word-03.jpg"/>
          <wp:cNvGraphicFramePr/>
          <a:graphic xmlns:a="http://schemas.openxmlformats.org/drawingml/2006/main">
            <a:graphicData uri="http://schemas.openxmlformats.org/drawingml/2006/picture">
              <pic:pic xmlns:pic="http://schemas.openxmlformats.org/drawingml/2006/picture">
                <pic:nvPicPr>
                  <pic:cNvPr id="0" name="image2.jpg" descr="\\PERLA-PC\Compartida\2016\Papeleria\Folletería\hojas membretadas word\plantilla word-03.jpg"/>
                  <pic:cNvPicPr preferRelativeResize="0"/>
                </pic:nvPicPr>
                <pic:blipFill>
                  <a:blip r:embed="rId1"/>
                  <a:srcRect/>
                  <a:stretch>
                    <a:fillRect/>
                  </a:stretch>
                </pic:blipFill>
                <pic:spPr>
                  <a:xfrm>
                    <a:off x="0" y="0"/>
                    <a:ext cx="5760085" cy="234315"/>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F0E2" w14:textId="77777777" w:rsidR="00882C63" w:rsidRDefault="00882C63">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17F6" w14:textId="77777777" w:rsidR="00882C63" w:rsidRDefault="00882C63">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AFEFB" w14:textId="77777777" w:rsidR="009534A5" w:rsidRDefault="009534A5">
      <w:pPr>
        <w:spacing w:after="0" w:line="240" w:lineRule="auto"/>
        <w:ind w:left="0" w:hanging="2"/>
      </w:pPr>
      <w:r>
        <w:separator/>
      </w:r>
    </w:p>
  </w:footnote>
  <w:footnote w:type="continuationSeparator" w:id="0">
    <w:p w14:paraId="13182E2B" w14:textId="77777777" w:rsidR="009534A5" w:rsidRDefault="009534A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F87C" w14:textId="77777777" w:rsidR="00882C63" w:rsidRDefault="00882C63">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40F7" w14:textId="7D3A9237" w:rsidR="00F820B9" w:rsidRDefault="00882C63">
    <w:pPr>
      <w:pBdr>
        <w:top w:val="nil"/>
        <w:left w:val="nil"/>
        <w:bottom w:val="nil"/>
        <w:right w:val="nil"/>
        <w:between w:val="nil"/>
      </w:pBdr>
      <w:spacing w:after="0" w:line="240" w:lineRule="auto"/>
      <w:ind w:left="0" w:hanging="2"/>
    </w:pPr>
    <w:r>
      <w:rPr>
        <w:noProof/>
      </w:rPr>
      <mc:AlternateContent>
        <mc:Choice Requires="wps">
          <w:drawing>
            <wp:anchor distT="0" distB="0" distL="114300" distR="114300" simplePos="0" relativeHeight="251658240" behindDoc="0" locked="0" layoutInCell="1" hidden="0" allowOverlap="1" wp14:anchorId="75326091" wp14:editId="163676BA">
              <wp:simplePos x="0" y="0"/>
              <wp:positionH relativeFrom="column">
                <wp:posOffset>3279775</wp:posOffset>
              </wp:positionH>
              <wp:positionV relativeFrom="paragraph">
                <wp:posOffset>104775</wp:posOffset>
              </wp:positionV>
              <wp:extent cx="2581275" cy="407670"/>
              <wp:effectExtent l="0" t="0" r="0" b="0"/>
              <wp:wrapNone/>
              <wp:docPr id="1047" name="Rectángulo 1047"/>
              <wp:cNvGraphicFramePr/>
              <a:graphic xmlns:a="http://schemas.openxmlformats.org/drawingml/2006/main">
                <a:graphicData uri="http://schemas.microsoft.com/office/word/2010/wordprocessingShape">
                  <wps:wsp>
                    <wps:cNvSpPr/>
                    <wps:spPr>
                      <a:xfrm>
                        <a:off x="0" y="0"/>
                        <a:ext cx="2581275" cy="407670"/>
                      </a:xfrm>
                      <a:prstGeom prst="rect">
                        <a:avLst/>
                      </a:prstGeom>
                      <a:noFill/>
                      <a:ln>
                        <a:noFill/>
                      </a:ln>
                    </wps:spPr>
                    <wps:txbx>
                      <w:txbxContent>
                        <w:p w14:paraId="4B3B1943" w14:textId="77777777" w:rsidR="00F820B9" w:rsidRDefault="005F507D">
                          <w:pPr>
                            <w:spacing w:line="275" w:lineRule="auto"/>
                            <w:ind w:left="0" w:hanging="2"/>
                          </w:pPr>
                          <w:r>
                            <w:rPr>
                              <w:rFonts w:ascii="Arial" w:eastAsia="Arial" w:hAnsi="Arial" w:cs="Arial"/>
                              <w:b/>
                              <w:color w:val="7F7F7F"/>
                              <w:sz w:val="18"/>
                            </w:rPr>
                            <w:t>“2020|AÑO DEL GENERAL MANUEL BELGRANO”</w:t>
                          </w:r>
                        </w:p>
                        <w:p w14:paraId="3544EAF2" w14:textId="77777777" w:rsidR="00F820B9" w:rsidRDefault="00F820B9">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5326091" id="Rectángulo 1047" o:spid="_x0000_s1026" style="position:absolute;margin-left:258.25pt;margin-top:8.25pt;width:203.25pt;height:3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" filled="f" stroked="f">
              <v:textbox inset="2.53958mm,1.2694mm,2.53958mm,1.2694mm">
                <w:txbxContent>
                  <w:p w14:paraId="4B3B1943" w14:textId="77777777" w:rsidR="00F820B9" w:rsidRDefault="005F507D">
                    <w:pPr>
                      <w:spacing w:line="275" w:lineRule="auto"/>
                      <w:ind w:left="0" w:hanging="2"/>
                    </w:pPr>
                    <w:r>
                      <w:rPr>
                        <w:rFonts w:ascii="Arial" w:eastAsia="Arial" w:hAnsi="Arial" w:cs="Arial"/>
                        <w:b/>
                        <w:color w:val="7F7F7F"/>
                        <w:sz w:val="18"/>
                      </w:rPr>
                      <w:t>“2020|AÑO DEL GENERAL MANUEL BELGRANO”</w:t>
                    </w:r>
                  </w:p>
                  <w:p w14:paraId="3544EAF2" w14:textId="77777777" w:rsidR="00F820B9" w:rsidRDefault="00F820B9">
                    <w:pPr>
                      <w:spacing w:line="275" w:lineRule="auto"/>
                      <w:ind w:left="0" w:hanging="2"/>
                    </w:pPr>
                  </w:p>
                </w:txbxContent>
              </v:textbox>
            </v:rect>
          </w:pict>
        </mc:Fallback>
      </mc:AlternateContent>
    </w:r>
    <w:r w:rsidR="005F507D">
      <w:rPr>
        <w:noProof/>
        <w:color w:val="000000"/>
      </w:rPr>
      <w:drawing>
        <wp:inline distT="0" distB="0" distL="114300" distR="114300" wp14:anchorId="42400D1B" wp14:editId="5FF96085">
          <wp:extent cx="1701165" cy="551180"/>
          <wp:effectExtent l="0" t="0" r="0" b="0"/>
          <wp:docPr id="1049" name="image1.png" descr="S:\Diseño\2019\Logos\10 años\2019-11-08 UNPAZ 10 años-01.png"/>
          <wp:cNvGraphicFramePr/>
          <a:graphic xmlns:a="http://schemas.openxmlformats.org/drawingml/2006/main">
            <a:graphicData uri="http://schemas.openxmlformats.org/drawingml/2006/picture">
              <pic:pic xmlns:pic="http://schemas.openxmlformats.org/drawingml/2006/picture">
                <pic:nvPicPr>
                  <pic:cNvPr id="0" name="image1.png" descr="S:\Diseño\2019\Logos\10 años\2019-11-08 UNPAZ 10 años-01.png"/>
                  <pic:cNvPicPr preferRelativeResize="0"/>
                </pic:nvPicPr>
                <pic:blipFill>
                  <a:blip r:embed="rId1"/>
                  <a:srcRect/>
                  <a:stretch>
                    <a:fillRect/>
                  </a:stretch>
                </pic:blipFill>
                <pic:spPr>
                  <a:xfrm>
                    <a:off x="0" y="0"/>
                    <a:ext cx="1701165" cy="551180"/>
                  </a:xfrm>
                  <a:prstGeom prst="rect">
                    <a:avLst/>
                  </a:prstGeom>
                  <a:ln/>
                </pic:spPr>
              </pic:pic>
            </a:graphicData>
          </a:graphic>
        </wp:inline>
      </w:drawing>
    </w:r>
  </w:p>
  <w:p w14:paraId="3B5BEBBE" w14:textId="4B083DC4" w:rsidR="00F820B9" w:rsidRDefault="00882C63">
    <w:pPr>
      <w:tabs>
        <w:tab w:val="left" w:pos="2374"/>
        <w:tab w:val="right" w:pos="9071"/>
      </w:tabs>
      <w:spacing w:after="0" w:line="240" w:lineRule="auto"/>
      <w:ind w:left="0" w:hanging="2"/>
      <w:rPr>
        <w:sz w:val="18"/>
        <w:szCs w:val="18"/>
      </w:rPr>
    </w:pPr>
    <w:r>
      <w:rPr>
        <w:noProof/>
      </w:rPr>
      <mc:AlternateContent>
        <mc:Choice Requires="wps">
          <w:drawing>
            <wp:anchor distT="0" distB="0" distL="114300" distR="114300" simplePos="0" relativeHeight="251659264" behindDoc="0" locked="0" layoutInCell="1" hidden="0" allowOverlap="1" wp14:anchorId="7137B9B1" wp14:editId="7DA3D98C">
              <wp:simplePos x="0" y="0"/>
              <wp:positionH relativeFrom="margin">
                <wp:posOffset>-40006</wp:posOffset>
              </wp:positionH>
              <wp:positionV relativeFrom="paragraph">
                <wp:posOffset>74930</wp:posOffset>
              </wp:positionV>
              <wp:extent cx="5857875" cy="45719"/>
              <wp:effectExtent l="19050" t="19050" r="28575" b="31115"/>
              <wp:wrapNone/>
              <wp:docPr id="1046" name="Conector recto de flecha 1046"/>
              <wp:cNvGraphicFramePr/>
              <a:graphic xmlns:a="http://schemas.openxmlformats.org/drawingml/2006/main">
                <a:graphicData uri="http://schemas.microsoft.com/office/word/2010/wordprocessingShape">
                  <wps:wsp>
                    <wps:cNvCnPr/>
                    <wps:spPr>
                      <a:xfrm flipV="1">
                        <a:off x="0" y="0"/>
                        <a:ext cx="5857875" cy="45719"/>
                      </a:xfrm>
                      <a:prstGeom prst="straightConnector1">
                        <a:avLst/>
                      </a:prstGeom>
                      <a:noFill/>
                      <a:ln w="28575" cap="flat" cmpd="sng">
                        <a:solidFill>
                          <a:srgbClr val="1C83A8"/>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E53D155" id="_x0000_t32" coordsize="21600,21600" o:spt="32" o:oned="t" path="m,l21600,21600e" filled="f">
              <v:path arrowok="t" fillok="f" o:connecttype="none"/>
              <o:lock v:ext="edit" shapetype="t"/>
            </v:shapetype>
            <v:shape id="Conector recto de flecha 1046" o:spid="_x0000_s1026" type="#_x0000_t32" style="position:absolute;margin-left:-3.15pt;margin-top:5.9pt;width:461.25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" strokecolor="#1c83a8" strokeweight="2.25pt">
              <v:stroke startarrowwidth="narrow" startarrowlength="short" endarrowwidth="narrow" endarrowlength="short" joinstyle="miter"/>
              <w10:wrap anchorx="margin"/>
            </v:shape>
          </w:pict>
        </mc:Fallback>
      </mc:AlternateContent>
    </w:r>
  </w:p>
  <w:p w14:paraId="506FB1B7" w14:textId="77777777" w:rsidR="00F820B9" w:rsidRDefault="00F820B9">
    <w:pPr>
      <w:pBdr>
        <w:top w:val="nil"/>
        <w:left w:val="nil"/>
        <w:bottom w:val="nil"/>
        <w:right w:val="nil"/>
        <w:between w:val="nil"/>
      </w:pBdr>
      <w:spacing w:after="0" w:line="240" w:lineRule="auto"/>
      <w:ind w:left="0" w:hanging="2"/>
    </w:pPr>
  </w:p>
  <w:p w14:paraId="68019437" w14:textId="77777777" w:rsidR="00F820B9" w:rsidRDefault="00F820B9">
    <w:pPr>
      <w:pBdr>
        <w:top w:val="nil"/>
        <w:left w:val="nil"/>
        <w:bottom w:val="nil"/>
        <w:right w:val="nil"/>
        <w:between w:val="nil"/>
      </w:pBdr>
      <w:spacing w:after="0" w:line="240" w:lineRule="auto"/>
      <w:ind w:left="0" w:hanging="2"/>
    </w:pPr>
  </w:p>
  <w:p w14:paraId="1FA000E9" w14:textId="77777777" w:rsidR="00F820B9" w:rsidRDefault="005F507D">
    <w:pPr>
      <w:pBdr>
        <w:top w:val="nil"/>
        <w:left w:val="nil"/>
        <w:bottom w:val="nil"/>
        <w:right w:val="nil"/>
        <w:between w:val="nil"/>
      </w:pBdr>
      <w:tabs>
        <w:tab w:val="left" w:pos="2374"/>
        <w:tab w:val="right" w:pos="9071"/>
      </w:tabs>
      <w:spacing w:after="0" w:line="240" w:lineRule="auto"/>
      <w:ind w:left="0" w:hanging="2"/>
      <w:rPr>
        <w:color w:val="000000"/>
        <w:sz w:val="18"/>
        <w:szCs w:val="18"/>
      </w:rPr>
    </w:pPr>
    <w:r>
      <w:rPr>
        <w:noProof/>
      </w:rPr>
      <mc:AlternateContent>
        <mc:Choice Requires="wps">
          <w:drawing>
            <wp:anchor distT="0" distB="0" distL="114300" distR="114300" simplePos="0" relativeHeight="251660288" behindDoc="0" locked="0" layoutInCell="1" hidden="0" allowOverlap="1" wp14:anchorId="6225DEAE" wp14:editId="61DCA290">
              <wp:simplePos x="0" y="0"/>
              <wp:positionH relativeFrom="column">
                <wp:posOffset>12701</wp:posOffset>
              </wp:positionH>
              <wp:positionV relativeFrom="paragraph">
                <wp:posOffset>127000</wp:posOffset>
              </wp:positionV>
              <wp:extent cx="0" cy="28575"/>
              <wp:effectExtent l="0" t="0" r="0" b="0"/>
              <wp:wrapNone/>
              <wp:docPr id="1048" name="Conector recto de flecha 1048"/>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28575" cap="flat" cmpd="sng">
                        <a:solidFill>
                          <a:srgbClr val="1C83A8"/>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0" cy="28575"/>
              <wp:effectExtent b="0" l="0" r="0" t="0"/>
              <wp:wrapNone/>
              <wp:docPr id="1048"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0" cy="2857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E6E2" w14:textId="77777777" w:rsidR="00882C63" w:rsidRDefault="00882C63">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286E"/>
    <w:multiLevelType w:val="hybridMultilevel"/>
    <w:tmpl w:val="9E360ADA"/>
    <w:lvl w:ilvl="0" w:tplc="2C0A000F">
      <w:start w:val="7"/>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42672675"/>
    <w:multiLevelType w:val="multilevel"/>
    <w:tmpl w:val="20BAE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4E91E43"/>
    <w:multiLevelType w:val="multilevel"/>
    <w:tmpl w:val="674C66F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B9"/>
    <w:rsid w:val="00116190"/>
    <w:rsid w:val="002577D4"/>
    <w:rsid w:val="00406176"/>
    <w:rsid w:val="004F6B8B"/>
    <w:rsid w:val="005F507D"/>
    <w:rsid w:val="006B6397"/>
    <w:rsid w:val="00882C63"/>
    <w:rsid w:val="009534A5"/>
    <w:rsid w:val="00B04012"/>
    <w:rsid w:val="00B35171"/>
    <w:rsid w:val="00D80E18"/>
    <w:rsid w:val="00F820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6724"/>
  <w15:docId w15:val="{A631AAAB-AA04-41FF-9763-5F565EAD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paragraph" w:styleId="Textoindependiente">
    <w:name w:val="Body Text"/>
    <w:basedOn w:val="Normal"/>
    <w:qFormat/>
    <w:pPr>
      <w:spacing w:after="0" w:line="480" w:lineRule="auto"/>
      <w:jc w:val="both"/>
    </w:pPr>
    <w:rPr>
      <w:rFonts w:ascii="Arial" w:hAnsi="Arial" w:cs="Arial"/>
      <w:sz w:val="24"/>
      <w:szCs w:val="24"/>
    </w:rPr>
  </w:style>
  <w:style w:type="character" w:customStyle="1" w:styleId="TextoindependienteCar">
    <w:name w:val="Texto independiente Car"/>
    <w:rPr>
      <w:rFonts w:ascii="Arial" w:hAnsi="Arial" w:cs="Arial"/>
      <w:w w:val="100"/>
      <w:position w:val="-1"/>
      <w:sz w:val="24"/>
      <w:szCs w:val="24"/>
      <w:effect w:val="none"/>
      <w:vertAlign w:val="baseline"/>
      <w:cs w:val="0"/>
      <w:em w:val="none"/>
      <w:lang w:eastAsia="en-US"/>
    </w:rPr>
  </w:style>
  <w:style w:type="paragraph" w:customStyle="1" w:styleId="Standard">
    <w:name w:val="Standard"/>
    <w:pPr>
      <w:autoSpaceDN w:val="0"/>
      <w:ind w:leftChars="-1" w:left="-1" w:hangingChars="1" w:hanging="1"/>
      <w:textDirection w:val="btLr"/>
      <w:textAlignment w:val="baseline"/>
      <w:outlineLvl w:val="0"/>
    </w:pPr>
    <w:rPr>
      <w:kern w:val="3"/>
      <w:position w:val="-1"/>
    </w:rPr>
  </w:style>
  <w:style w:type="paragraph" w:styleId="Prrafodelista">
    <w:name w:val="List Paragraph"/>
    <w:basedOn w:val="Standard"/>
    <w:pPr>
      <w:ind w:left="720"/>
    </w:pPr>
  </w:style>
  <w:style w:type="numbering" w:customStyle="1" w:styleId="WWNum10">
    <w:name w:val="WWNum10"/>
    <w:basedOn w:val="Sinlista"/>
  </w:style>
  <w:style w:type="numbering" w:customStyle="1" w:styleId="WWNum12">
    <w:name w:val="WWNum12"/>
    <w:basedOn w:val="Sinlista"/>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val="es-ES"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val="es-ES"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70" w:type="dxa"/>
        <w:right w:w="70"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70" w:type="dxa"/>
        <w:right w:w="70"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70" w:type="dxa"/>
        <w:right w:w="70"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70" w:type="dxa"/>
        <w:right w:w="70"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70" w:type="dxa"/>
        <w:right w:w="70"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70" w:type="dxa"/>
        <w:right w:w="70"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70" w:type="dxa"/>
        <w:right w:w="70"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70" w:type="dxa"/>
        <w:right w:w="70"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70" w:type="dxa"/>
        <w:right w:w="7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EKZXSgrN1+FOtlQrE1PMba7FQ==">CgMxLjAyCWguMjZpbjFyZzgAciExbmpOUTdZZDlJTl9VMnozTlZlM1pEYUJFYmhwd29zWGg=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1095</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Perla</dc:creator>
  <cp:lastModifiedBy>Walter Viegas</cp:lastModifiedBy>
  <cp:revision>5</cp:revision>
  <dcterms:created xsi:type="dcterms:W3CDTF">2024-11-06T21:57:00Z</dcterms:created>
  <dcterms:modified xsi:type="dcterms:W3CDTF">2024-11-06T22:37:00Z</dcterms:modified>
</cp:coreProperties>
</file>