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E6DB" w14:textId="77777777" w:rsidR="00751CC7" w:rsidRDefault="00751CC7" w:rsidP="00EA114C">
      <w:pPr>
        <w:widowControl w:val="0"/>
        <w:pBdr>
          <w:top w:val="nil"/>
          <w:left w:val="nil"/>
          <w:bottom w:val="nil"/>
          <w:right w:val="nil"/>
          <w:between w:val="nil"/>
        </w:pBdr>
        <w:shd w:val="clear" w:color="auto" w:fill="FFFFFF"/>
        <w:spacing w:after="0" w:line="480" w:lineRule="auto"/>
        <w:ind w:left="0" w:hanging="2"/>
        <w:jc w:val="both"/>
        <w:rPr>
          <w:color w:val="000000"/>
        </w:rPr>
      </w:pPr>
    </w:p>
    <w:tbl>
      <w:tblPr>
        <w:tblStyle w:val="a"/>
        <w:tblW w:w="9498" w:type="dxa"/>
        <w:tblInd w:w="-284" w:type="dxa"/>
        <w:tblLayout w:type="fixed"/>
        <w:tblLook w:val="0000" w:firstRow="0" w:lastRow="0" w:firstColumn="0" w:lastColumn="0" w:noHBand="0" w:noVBand="0"/>
      </w:tblPr>
      <w:tblGrid>
        <w:gridCol w:w="2552"/>
        <w:gridCol w:w="1134"/>
        <w:gridCol w:w="3686"/>
        <w:gridCol w:w="795"/>
        <w:gridCol w:w="339"/>
        <w:gridCol w:w="992"/>
      </w:tblGrid>
      <w:tr w:rsidR="00751CC7" w14:paraId="1C0145DB" w14:textId="77777777">
        <w:trPr>
          <w:trHeight w:val="300"/>
        </w:trPr>
        <w:tc>
          <w:tcPr>
            <w:tcW w:w="9498" w:type="dxa"/>
            <w:gridSpan w:val="6"/>
            <w:tcBorders>
              <w:top w:val="single" w:sz="12" w:space="0" w:color="000000"/>
              <w:left w:val="single" w:sz="12" w:space="0" w:color="000000"/>
              <w:bottom w:val="single" w:sz="4" w:space="0" w:color="000000"/>
              <w:right w:val="single" w:sz="12" w:space="0" w:color="000000"/>
            </w:tcBorders>
            <w:shd w:val="clear" w:color="auto" w:fill="EAF1DD"/>
            <w:vAlign w:val="center"/>
          </w:tcPr>
          <w:p w14:paraId="63BF3E6A" w14:textId="77777777" w:rsidR="00751CC7" w:rsidRDefault="00751CC7" w:rsidP="00EA114C">
            <w:pPr>
              <w:spacing w:after="0"/>
              <w:ind w:left="0" w:hanging="2"/>
              <w:jc w:val="center"/>
              <w:rPr>
                <w:b/>
                <w:sz w:val="24"/>
                <w:szCs w:val="24"/>
              </w:rPr>
            </w:pPr>
          </w:p>
          <w:p w14:paraId="3ACA6710" w14:textId="77777777" w:rsidR="00751CC7" w:rsidRDefault="00772642" w:rsidP="00EA114C">
            <w:pPr>
              <w:spacing w:after="0"/>
              <w:ind w:left="0" w:hanging="2"/>
              <w:jc w:val="center"/>
              <w:rPr>
                <w:b/>
                <w:sz w:val="24"/>
                <w:szCs w:val="24"/>
              </w:rPr>
            </w:pPr>
            <w:r>
              <w:rPr>
                <w:b/>
                <w:sz w:val="24"/>
                <w:szCs w:val="24"/>
              </w:rPr>
              <w:t>PROGRAMA</w:t>
            </w:r>
          </w:p>
          <w:p w14:paraId="01E0A2A3" w14:textId="77777777" w:rsidR="00751CC7" w:rsidRDefault="00751CC7" w:rsidP="00EA114C">
            <w:pPr>
              <w:spacing w:after="0"/>
              <w:ind w:left="0" w:hanging="2"/>
              <w:jc w:val="center"/>
              <w:rPr>
                <w:b/>
                <w:sz w:val="24"/>
                <w:szCs w:val="24"/>
              </w:rPr>
            </w:pPr>
          </w:p>
          <w:p w14:paraId="21CC082E" w14:textId="77777777" w:rsidR="00751CC7" w:rsidRDefault="00772642" w:rsidP="00EA114C">
            <w:pPr>
              <w:spacing w:after="0"/>
              <w:ind w:left="0" w:hanging="2"/>
              <w:jc w:val="center"/>
              <w:rPr>
                <w:b/>
                <w:sz w:val="24"/>
                <w:szCs w:val="24"/>
              </w:rPr>
            </w:pPr>
            <w:r>
              <w:rPr>
                <w:b/>
                <w:sz w:val="24"/>
                <w:szCs w:val="24"/>
              </w:rPr>
              <w:t>SEMINARIO DE FORMACIÓN Y ACTUALIZACIÓN DOCENTE</w:t>
            </w:r>
          </w:p>
          <w:p w14:paraId="2B6292B3" w14:textId="77777777" w:rsidR="00751CC7" w:rsidRDefault="00772642" w:rsidP="00EA114C">
            <w:pPr>
              <w:spacing w:after="0"/>
              <w:ind w:left="0" w:hanging="2"/>
              <w:jc w:val="center"/>
              <w:rPr>
                <w:b/>
                <w:sz w:val="24"/>
                <w:szCs w:val="24"/>
              </w:rPr>
            </w:pPr>
            <w:r>
              <w:rPr>
                <w:b/>
                <w:sz w:val="24"/>
                <w:szCs w:val="24"/>
              </w:rPr>
              <w:t>DE LA CARRERA DE ABOGACÍA</w:t>
            </w:r>
          </w:p>
          <w:p w14:paraId="7FA29A2A" w14:textId="77777777" w:rsidR="00751CC7" w:rsidRDefault="00751CC7" w:rsidP="00EA114C">
            <w:pPr>
              <w:spacing w:after="0"/>
              <w:ind w:left="0" w:hanging="2"/>
              <w:jc w:val="center"/>
              <w:rPr>
                <w:b/>
                <w:sz w:val="24"/>
                <w:szCs w:val="24"/>
              </w:rPr>
            </w:pPr>
          </w:p>
        </w:tc>
      </w:tr>
      <w:tr w:rsidR="00751CC7" w14:paraId="6A231FA7"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7E19B20" w14:textId="77777777" w:rsidR="00751CC7" w:rsidRDefault="00772642" w:rsidP="00EA114C">
            <w:pPr>
              <w:ind w:left="0" w:hanging="2"/>
            </w:pPr>
            <w:r>
              <w:t>Departamento</w:t>
            </w:r>
            <w:bookmarkStart w:id="0" w:name="bookmark=id.1fob9te" w:colFirst="0" w:colLast="0"/>
            <w:bookmarkEnd w:id="0"/>
          </w:p>
        </w:tc>
        <w:tc>
          <w:tcPr>
            <w:tcW w:w="6946"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25092026" w14:textId="77777777" w:rsidR="00751CC7" w:rsidRDefault="00772642" w:rsidP="00EA114C">
            <w:pPr>
              <w:ind w:left="0" w:hanging="2"/>
            </w:pPr>
            <w:r>
              <w:rPr>
                <w:b/>
              </w:rPr>
              <w:t>CIENCIAS JURÍDICAS Y SOCIALES</w:t>
            </w:r>
          </w:p>
        </w:tc>
      </w:tr>
      <w:tr w:rsidR="00751CC7" w14:paraId="0842DD62"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0823F4E" w14:textId="77777777" w:rsidR="00751CC7" w:rsidRDefault="00772642" w:rsidP="00EA114C">
            <w:pPr>
              <w:ind w:left="0" w:hanging="2"/>
            </w:pPr>
            <w:r>
              <w:t>Carrera </w:t>
            </w:r>
          </w:p>
        </w:tc>
        <w:tc>
          <w:tcPr>
            <w:tcW w:w="6946"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7FC373EA" w14:textId="77777777" w:rsidR="00751CC7" w:rsidRDefault="00772642" w:rsidP="00EA114C">
            <w:pPr>
              <w:ind w:left="0" w:hanging="2"/>
            </w:pPr>
            <w:r>
              <w:rPr>
                <w:b/>
              </w:rPr>
              <w:t>ABOGACÍA</w:t>
            </w:r>
          </w:p>
        </w:tc>
      </w:tr>
      <w:tr w:rsidR="00751CC7" w14:paraId="587942A5"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833B85F" w14:textId="77777777" w:rsidR="00751CC7" w:rsidRDefault="00772642" w:rsidP="00EA114C">
            <w:pPr>
              <w:ind w:left="0" w:hanging="2"/>
            </w:pPr>
            <w:r>
              <w:t>Áreas según estándares</w:t>
            </w:r>
          </w:p>
        </w:tc>
        <w:tc>
          <w:tcPr>
            <w:tcW w:w="6946"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4334B7BA" w14:textId="77777777" w:rsidR="00751CC7" w:rsidRPr="00022127" w:rsidRDefault="00772642" w:rsidP="00EA114C">
            <w:pPr>
              <w:ind w:left="0" w:hanging="2"/>
            </w:pPr>
            <w:r w:rsidRPr="00022127">
              <w:rPr>
                <w:b/>
              </w:rPr>
              <w:t>FORMACIÓN GENERAL E INTERDISCIPLINARIA</w:t>
            </w:r>
          </w:p>
        </w:tc>
      </w:tr>
      <w:tr w:rsidR="00751CC7" w14:paraId="4C523E6F"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EFE993F" w14:textId="77777777" w:rsidR="00751CC7" w:rsidRDefault="00772642" w:rsidP="00EA114C">
            <w:pPr>
              <w:ind w:left="0" w:hanging="2"/>
            </w:pPr>
            <w:r>
              <w:t xml:space="preserve">Nombre del Seminario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49CF8B" w14:textId="77777777" w:rsidR="00751CC7" w:rsidRDefault="00772642" w:rsidP="00EA114C">
            <w:pPr>
              <w:ind w:left="0" w:hanging="2"/>
            </w:pPr>
            <w:r>
              <w:rPr>
                <w:b/>
              </w:rPr>
              <w:t>LA ENSEÑANZA DEL DERECHO DESDE UNA PERSPECTIVA CRÍTICA</w:t>
            </w:r>
          </w:p>
        </w:tc>
        <w:tc>
          <w:tcPr>
            <w:tcW w:w="7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ABD02D" w14:textId="77777777" w:rsidR="00751CC7" w:rsidRPr="00022127" w:rsidRDefault="00772642" w:rsidP="00EA114C">
            <w:pPr>
              <w:ind w:left="0" w:hanging="2"/>
            </w:pPr>
            <w:r w:rsidRPr="00022127">
              <w:t xml:space="preserve">Código </w:t>
            </w:r>
          </w:p>
        </w:tc>
        <w:tc>
          <w:tcPr>
            <w:tcW w:w="1331"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14:paraId="245E2F88" w14:textId="77777777" w:rsidR="00751CC7" w:rsidRPr="00022127" w:rsidRDefault="00772642" w:rsidP="00EA114C">
            <w:pPr>
              <w:ind w:left="0" w:hanging="2"/>
            </w:pPr>
            <w:r w:rsidRPr="00022127">
              <w:t>1.1</w:t>
            </w:r>
          </w:p>
        </w:tc>
      </w:tr>
      <w:tr w:rsidR="00751CC7" w14:paraId="5AF0E00C"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3213DA" w14:textId="77777777" w:rsidR="00751CC7" w:rsidRDefault="00772642" w:rsidP="00EA114C">
            <w:pPr>
              <w:ind w:left="0" w:hanging="2"/>
            </w:pPr>
            <w:r>
              <w:t>Docente Coordinador</w:t>
            </w:r>
          </w:p>
        </w:tc>
        <w:tc>
          <w:tcPr>
            <w:tcW w:w="6946"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3E303869" w14:textId="77777777" w:rsidR="00751CC7" w:rsidRPr="00022127" w:rsidRDefault="00EA114C" w:rsidP="00EA114C">
            <w:pPr>
              <w:ind w:left="0" w:hanging="2"/>
            </w:pPr>
            <w:r w:rsidRPr="00022127">
              <w:rPr>
                <w:b/>
              </w:rPr>
              <w:t>GONZALO SEMERIA – JUAN PABLO CAPUTO</w:t>
            </w:r>
          </w:p>
        </w:tc>
      </w:tr>
      <w:tr w:rsidR="00751CC7" w14:paraId="68107BCE" w14:textId="77777777">
        <w:trPr>
          <w:trHeight w:val="300"/>
        </w:trPr>
        <w:tc>
          <w:tcPr>
            <w:tcW w:w="2552"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5D00645" w14:textId="77777777" w:rsidR="00751CC7" w:rsidRDefault="00772642" w:rsidP="00EA114C">
            <w:pPr>
              <w:ind w:left="0" w:hanging="2"/>
            </w:pPr>
            <w:r>
              <w:t>Año de presentación del programa</w:t>
            </w:r>
          </w:p>
        </w:tc>
        <w:tc>
          <w:tcPr>
            <w:tcW w:w="6946"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788D8411" w14:textId="77777777" w:rsidR="00751CC7" w:rsidRPr="00022127" w:rsidRDefault="00EA114C" w:rsidP="00EA114C">
            <w:pPr>
              <w:ind w:left="0" w:hanging="2"/>
            </w:pPr>
            <w:r w:rsidRPr="00022127">
              <w:rPr>
                <w:b/>
              </w:rPr>
              <w:t>2024</w:t>
            </w:r>
          </w:p>
        </w:tc>
      </w:tr>
      <w:tr w:rsidR="00751CC7" w14:paraId="202E7A72" w14:textId="77777777">
        <w:trPr>
          <w:trHeight w:val="300"/>
        </w:trPr>
        <w:tc>
          <w:tcPr>
            <w:tcW w:w="9498" w:type="dxa"/>
            <w:gridSpan w:val="6"/>
            <w:tcBorders>
              <w:top w:val="single" w:sz="12" w:space="0" w:color="000000"/>
              <w:left w:val="single" w:sz="12" w:space="0" w:color="000000"/>
              <w:bottom w:val="single" w:sz="12" w:space="0" w:color="000000"/>
              <w:right w:val="single" w:sz="12" w:space="0" w:color="000000"/>
            </w:tcBorders>
            <w:shd w:val="clear" w:color="auto" w:fill="EAF1DD"/>
            <w:vAlign w:val="center"/>
          </w:tcPr>
          <w:p w14:paraId="5B6A82F3" w14:textId="77777777" w:rsidR="00751CC7" w:rsidRPr="00022127" w:rsidRDefault="00772642" w:rsidP="00EA114C">
            <w:pPr>
              <w:widowControl w:val="0"/>
              <w:numPr>
                <w:ilvl w:val="0"/>
                <w:numId w:val="1"/>
              </w:numPr>
              <w:pBdr>
                <w:top w:val="nil"/>
                <w:left w:val="nil"/>
                <w:bottom w:val="nil"/>
                <w:right w:val="nil"/>
                <w:between w:val="nil"/>
              </w:pBdr>
              <w:spacing w:after="0" w:line="240" w:lineRule="auto"/>
              <w:ind w:left="0" w:hanging="2"/>
              <w:rPr>
                <w:color w:val="000000"/>
              </w:rPr>
            </w:pPr>
            <w:r w:rsidRPr="00022127">
              <w:rPr>
                <w:b/>
                <w:color w:val="000000"/>
              </w:rPr>
              <w:t>Carga horaria</w:t>
            </w:r>
          </w:p>
        </w:tc>
      </w:tr>
      <w:tr w:rsidR="00751CC7" w14:paraId="02BBC841" w14:textId="77777777">
        <w:trPr>
          <w:trHeight w:val="388"/>
        </w:trPr>
        <w:tc>
          <w:tcPr>
            <w:tcW w:w="2552" w:type="dxa"/>
            <w:tcBorders>
              <w:top w:val="single" w:sz="12" w:space="0" w:color="000000"/>
              <w:left w:val="single" w:sz="12" w:space="0" w:color="000000"/>
              <w:bottom w:val="single" w:sz="4" w:space="0" w:color="000000"/>
              <w:right w:val="single" w:sz="4" w:space="0" w:color="000000"/>
            </w:tcBorders>
            <w:shd w:val="clear" w:color="auto" w:fill="FFFFFF"/>
          </w:tcPr>
          <w:p w14:paraId="321C3CE9" w14:textId="77777777" w:rsidR="00751CC7" w:rsidRDefault="00772642" w:rsidP="00EA114C">
            <w:pPr>
              <w:spacing w:after="0" w:line="240" w:lineRule="auto"/>
              <w:ind w:left="0" w:hanging="2"/>
            </w:pPr>
            <w:r>
              <w:t>Horas de clase semanales</w:t>
            </w:r>
          </w:p>
        </w:tc>
        <w:tc>
          <w:tcPr>
            <w:tcW w:w="6946" w:type="dxa"/>
            <w:gridSpan w:val="5"/>
            <w:tcBorders>
              <w:top w:val="single" w:sz="4" w:space="0" w:color="000000"/>
              <w:left w:val="nil"/>
              <w:bottom w:val="single" w:sz="4" w:space="0" w:color="000000"/>
              <w:right w:val="single" w:sz="12" w:space="0" w:color="000000"/>
            </w:tcBorders>
          </w:tcPr>
          <w:p w14:paraId="005973CA" w14:textId="77777777" w:rsidR="00751CC7" w:rsidRPr="00022127" w:rsidRDefault="00772642" w:rsidP="00EA114C">
            <w:pPr>
              <w:spacing w:after="0" w:line="240" w:lineRule="auto"/>
              <w:ind w:left="0" w:hanging="2"/>
            </w:pPr>
            <w:r w:rsidRPr="00022127">
              <w:t xml:space="preserve"> 4 </w:t>
            </w:r>
            <w:proofErr w:type="spellStart"/>
            <w:r w:rsidRPr="00022127">
              <w:t>hs</w:t>
            </w:r>
            <w:proofErr w:type="spellEnd"/>
          </w:p>
        </w:tc>
      </w:tr>
      <w:tr w:rsidR="00751CC7" w14:paraId="7C7FA6DB" w14:textId="77777777">
        <w:trPr>
          <w:cantSplit/>
          <w:trHeight w:val="234"/>
        </w:trPr>
        <w:tc>
          <w:tcPr>
            <w:tcW w:w="2552" w:type="dxa"/>
            <w:vMerge w:val="restart"/>
            <w:tcBorders>
              <w:top w:val="single" w:sz="4" w:space="0" w:color="000000"/>
              <w:left w:val="single" w:sz="12" w:space="0" w:color="000000"/>
              <w:right w:val="single" w:sz="4" w:space="0" w:color="000000"/>
            </w:tcBorders>
            <w:shd w:val="clear" w:color="auto" w:fill="FFFFFF"/>
          </w:tcPr>
          <w:p w14:paraId="78FE1E1C" w14:textId="77777777" w:rsidR="00751CC7" w:rsidRDefault="00751CC7" w:rsidP="00EA114C">
            <w:pPr>
              <w:spacing w:after="0" w:line="240" w:lineRule="auto"/>
              <w:ind w:left="0" w:hanging="2"/>
            </w:pPr>
          </w:p>
          <w:p w14:paraId="47D5FEBD" w14:textId="77777777" w:rsidR="00751CC7" w:rsidRDefault="00772642" w:rsidP="00EA114C">
            <w:pPr>
              <w:spacing w:after="0" w:line="240" w:lineRule="auto"/>
              <w:ind w:left="0" w:hanging="2"/>
            </w:pPr>
            <w:r>
              <w:t>Horas de clase totales</w:t>
            </w:r>
          </w:p>
        </w:tc>
        <w:tc>
          <w:tcPr>
            <w:tcW w:w="1134" w:type="dxa"/>
            <w:vMerge w:val="restart"/>
            <w:tcBorders>
              <w:top w:val="single" w:sz="4" w:space="0" w:color="000000"/>
              <w:left w:val="nil"/>
              <w:right w:val="single" w:sz="4" w:space="0" w:color="000000"/>
            </w:tcBorders>
            <w:shd w:val="clear" w:color="auto" w:fill="auto"/>
          </w:tcPr>
          <w:p w14:paraId="779A65E8" w14:textId="77777777" w:rsidR="00751CC7" w:rsidRDefault="00751CC7" w:rsidP="00EA114C">
            <w:pPr>
              <w:spacing w:after="0" w:line="240" w:lineRule="auto"/>
              <w:ind w:left="0" w:hanging="2"/>
            </w:pPr>
          </w:p>
          <w:p w14:paraId="79447FE5" w14:textId="77777777" w:rsidR="00751CC7" w:rsidRDefault="00772642" w:rsidP="00EA114C">
            <w:pPr>
              <w:spacing w:after="0" w:line="240" w:lineRule="auto"/>
              <w:ind w:left="0" w:hanging="2"/>
            </w:pPr>
            <w:r>
              <w:t xml:space="preserve">40 </w:t>
            </w:r>
            <w:proofErr w:type="spellStart"/>
            <w:r>
              <w:t>hs</w:t>
            </w:r>
            <w:proofErr w:type="spellEnd"/>
          </w:p>
        </w:tc>
        <w:tc>
          <w:tcPr>
            <w:tcW w:w="4820" w:type="dxa"/>
            <w:gridSpan w:val="3"/>
            <w:tcBorders>
              <w:top w:val="single" w:sz="4" w:space="0" w:color="000000"/>
              <w:left w:val="nil"/>
              <w:bottom w:val="single" w:sz="4" w:space="0" w:color="000000"/>
              <w:right w:val="single" w:sz="4" w:space="0" w:color="000000"/>
            </w:tcBorders>
            <w:shd w:val="clear" w:color="auto" w:fill="FFFFFF"/>
          </w:tcPr>
          <w:p w14:paraId="53EB75E4" w14:textId="77777777" w:rsidR="00751CC7" w:rsidRDefault="00772642" w:rsidP="00EA114C">
            <w:pPr>
              <w:spacing w:after="0" w:line="240" w:lineRule="auto"/>
              <w:ind w:left="0" w:hanging="2"/>
            </w:pPr>
            <w:r>
              <w:t>Horas totales clases teóricas</w:t>
            </w:r>
          </w:p>
        </w:tc>
        <w:tc>
          <w:tcPr>
            <w:tcW w:w="992" w:type="dxa"/>
            <w:tcBorders>
              <w:top w:val="single" w:sz="4" w:space="0" w:color="000000"/>
              <w:left w:val="nil"/>
              <w:bottom w:val="single" w:sz="4" w:space="0" w:color="000000"/>
              <w:right w:val="single" w:sz="12" w:space="0" w:color="000000"/>
            </w:tcBorders>
          </w:tcPr>
          <w:p w14:paraId="0B1695DB" w14:textId="77777777" w:rsidR="00751CC7" w:rsidRDefault="00772642" w:rsidP="00EA114C">
            <w:pPr>
              <w:spacing w:after="0" w:line="240" w:lineRule="auto"/>
              <w:ind w:left="0" w:hanging="2"/>
            </w:pPr>
            <w:r>
              <w:t>20</w:t>
            </w:r>
          </w:p>
        </w:tc>
      </w:tr>
      <w:tr w:rsidR="00751CC7" w14:paraId="20467783" w14:textId="77777777">
        <w:trPr>
          <w:cantSplit/>
          <w:trHeight w:val="300"/>
        </w:trPr>
        <w:tc>
          <w:tcPr>
            <w:tcW w:w="2552" w:type="dxa"/>
            <w:vMerge/>
            <w:tcBorders>
              <w:top w:val="single" w:sz="4" w:space="0" w:color="000000"/>
              <w:left w:val="single" w:sz="12" w:space="0" w:color="000000"/>
              <w:right w:val="single" w:sz="4" w:space="0" w:color="000000"/>
            </w:tcBorders>
            <w:shd w:val="clear" w:color="auto" w:fill="FFFFFF"/>
          </w:tcPr>
          <w:p w14:paraId="48311785" w14:textId="77777777" w:rsidR="00751CC7" w:rsidRDefault="00751CC7" w:rsidP="00EA114C">
            <w:pPr>
              <w:widowControl w:val="0"/>
              <w:pBdr>
                <w:top w:val="nil"/>
                <w:left w:val="nil"/>
                <w:bottom w:val="nil"/>
                <w:right w:val="nil"/>
                <w:between w:val="nil"/>
              </w:pBdr>
              <w:spacing w:after="0"/>
              <w:ind w:left="0" w:hanging="2"/>
            </w:pPr>
          </w:p>
        </w:tc>
        <w:tc>
          <w:tcPr>
            <w:tcW w:w="1134" w:type="dxa"/>
            <w:vMerge/>
            <w:tcBorders>
              <w:top w:val="single" w:sz="4" w:space="0" w:color="000000"/>
              <w:left w:val="nil"/>
              <w:right w:val="single" w:sz="4" w:space="0" w:color="000000"/>
            </w:tcBorders>
            <w:shd w:val="clear" w:color="auto" w:fill="auto"/>
          </w:tcPr>
          <w:p w14:paraId="1E601BD1" w14:textId="77777777" w:rsidR="00751CC7" w:rsidRDefault="00751CC7" w:rsidP="00EA114C">
            <w:pPr>
              <w:widowControl w:val="0"/>
              <w:pBdr>
                <w:top w:val="nil"/>
                <w:left w:val="nil"/>
                <w:bottom w:val="nil"/>
                <w:right w:val="nil"/>
                <w:between w:val="nil"/>
              </w:pBdr>
              <w:spacing w:after="0"/>
              <w:ind w:left="0" w:hanging="2"/>
            </w:pPr>
          </w:p>
        </w:tc>
        <w:tc>
          <w:tcPr>
            <w:tcW w:w="4820" w:type="dxa"/>
            <w:gridSpan w:val="3"/>
            <w:tcBorders>
              <w:top w:val="single" w:sz="4" w:space="0" w:color="000000"/>
              <w:left w:val="nil"/>
              <w:bottom w:val="single" w:sz="4" w:space="0" w:color="000000"/>
              <w:right w:val="single" w:sz="4" w:space="0" w:color="000000"/>
            </w:tcBorders>
            <w:shd w:val="clear" w:color="auto" w:fill="FFFFFF"/>
          </w:tcPr>
          <w:p w14:paraId="6817D3E0" w14:textId="77777777" w:rsidR="00751CC7" w:rsidRDefault="00772642" w:rsidP="00EA114C">
            <w:pPr>
              <w:spacing w:after="0" w:line="240" w:lineRule="auto"/>
              <w:ind w:left="0" w:hanging="2"/>
            </w:pPr>
            <w:r>
              <w:t>Horas totales clases prácticas</w:t>
            </w:r>
          </w:p>
        </w:tc>
        <w:tc>
          <w:tcPr>
            <w:tcW w:w="992" w:type="dxa"/>
            <w:tcBorders>
              <w:top w:val="single" w:sz="4" w:space="0" w:color="000000"/>
              <w:left w:val="nil"/>
              <w:bottom w:val="single" w:sz="4" w:space="0" w:color="000000"/>
              <w:right w:val="single" w:sz="12" w:space="0" w:color="000000"/>
            </w:tcBorders>
          </w:tcPr>
          <w:p w14:paraId="752825FE" w14:textId="77777777" w:rsidR="00751CC7" w:rsidRDefault="00772642" w:rsidP="00EA114C">
            <w:pPr>
              <w:spacing w:after="0" w:line="240" w:lineRule="auto"/>
              <w:ind w:left="0" w:hanging="2"/>
            </w:pPr>
            <w:r>
              <w:t>-</w:t>
            </w:r>
          </w:p>
        </w:tc>
      </w:tr>
      <w:tr w:rsidR="00751CC7" w14:paraId="70C73700" w14:textId="77777777">
        <w:trPr>
          <w:cantSplit/>
          <w:trHeight w:val="510"/>
        </w:trPr>
        <w:tc>
          <w:tcPr>
            <w:tcW w:w="2552" w:type="dxa"/>
            <w:vMerge/>
            <w:tcBorders>
              <w:top w:val="single" w:sz="4" w:space="0" w:color="000000"/>
              <w:left w:val="single" w:sz="12" w:space="0" w:color="000000"/>
              <w:bottom w:val="single" w:sz="8" w:space="0" w:color="000000"/>
              <w:right w:val="single" w:sz="4" w:space="0" w:color="000000"/>
            </w:tcBorders>
            <w:shd w:val="clear" w:color="auto" w:fill="FFFFFF"/>
          </w:tcPr>
          <w:p w14:paraId="4A63A858" w14:textId="77777777" w:rsidR="00751CC7" w:rsidRDefault="00751CC7" w:rsidP="00EA114C">
            <w:pPr>
              <w:widowControl w:val="0"/>
              <w:pBdr>
                <w:top w:val="nil"/>
                <w:left w:val="nil"/>
                <w:bottom w:val="nil"/>
                <w:right w:val="nil"/>
                <w:between w:val="nil"/>
              </w:pBdr>
              <w:spacing w:after="0"/>
              <w:ind w:left="0" w:hanging="2"/>
            </w:pPr>
          </w:p>
        </w:tc>
        <w:tc>
          <w:tcPr>
            <w:tcW w:w="1134" w:type="dxa"/>
            <w:vMerge/>
            <w:tcBorders>
              <w:top w:val="single" w:sz="4" w:space="0" w:color="000000"/>
              <w:left w:val="nil"/>
              <w:bottom w:val="single" w:sz="8" w:space="0" w:color="000000"/>
              <w:right w:val="single" w:sz="4" w:space="0" w:color="000000"/>
            </w:tcBorders>
            <w:shd w:val="clear" w:color="auto" w:fill="auto"/>
          </w:tcPr>
          <w:p w14:paraId="6C3E03F2" w14:textId="77777777" w:rsidR="00751CC7" w:rsidRDefault="00751CC7" w:rsidP="00EA114C">
            <w:pPr>
              <w:widowControl w:val="0"/>
              <w:pBdr>
                <w:top w:val="nil"/>
                <w:left w:val="nil"/>
                <w:bottom w:val="nil"/>
                <w:right w:val="nil"/>
                <w:between w:val="nil"/>
              </w:pBdr>
              <w:spacing w:after="0"/>
              <w:ind w:left="0" w:hanging="2"/>
            </w:pPr>
          </w:p>
        </w:tc>
        <w:tc>
          <w:tcPr>
            <w:tcW w:w="4820" w:type="dxa"/>
            <w:gridSpan w:val="3"/>
            <w:tcBorders>
              <w:top w:val="single" w:sz="4" w:space="0" w:color="000000"/>
              <w:left w:val="nil"/>
              <w:bottom w:val="single" w:sz="4" w:space="0" w:color="000000"/>
              <w:right w:val="single" w:sz="4" w:space="0" w:color="000000"/>
            </w:tcBorders>
            <w:shd w:val="clear" w:color="auto" w:fill="FFFFFF"/>
          </w:tcPr>
          <w:p w14:paraId="222A3BCC" w14:textId="77777777" w:rsidR="00751CC7" w:rsidRDefault="00772642" w:rsidP="00EA114C">
            <w:pPr>
              <w:spacing w:after="0" w:line="240" w:lineRule="auto"/>
              <w:ind w:left="0" w:hanging="2"/>
            </w:pPr>
            <w:r>
              <w:t>Otras horas totales (laboratorio, trabajo de campo, etc.)</w:t>
            </w:r>
          </w:p>
        </w:tc>
        <w:tc>
          <w:tcPr>
            <w:tcW w:w="992" w:type="dxa"/>
            <w:tcBorders>
              <w:top w:val="single" w:sz="4" w:space="0" w:color="000000"/>
              <w:left w:val="nil"/>
              <w:bottom w:val="single" w:sz="4" w:space="0" w:color="000000"/>
              <w:right w:val="single" w:sz="12" w:space="0" w:color="000000"/>
            </w:tcBorders>
          </w:tcPr>
          <w:p w14:paraId="4944D5B4" w14:textId="77777777" w:rsidR="00751CC7" w:rsidRDefault="00772642" w:rsidP="00EA114C">
            <w:pPr>
              <w:spacing w:after="0" w:line="240" w:lineRule="auto"/>
              <w:ind w:left="0" w:hanging="2"/>
            </w:pPr>
            <w:r>
              <w:t>20</w:t>
            </w:r>
          </w:p>
        </w:tc>
      </w:tr>
      <w:tr w:rsidR="00751CC7" w14:paraId="02FE6C3B" w14:textId="77777777">
        <w:trPr>
          <w:cantSplit/>
          <w:trHeight w:val="30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D9D9D9"/>
          </w:tcPr>
          <w:p w14:paraId="2595E853" w14:textId="77777777" w:rsidR="00751CC7" w:rsidRDefault="00772642" w:rsidP="00EA114C">
            <w:pPr>
              <w:widowControl w:val="0"/>
              <w:spacing w:after="0" w:line="240" w:lineRule="auto"/>
              <w:ind w:left="0" w:hanging="2"/>
            </w:pPr>
            <w:r>
              <w:rPr>
                <w:b/>
              </w:rPr>
              <w:t>2. Contenidos mínimos (según RCS 5/2020)</w:t>
            </w:r>
          </w:p>
        </w:tc>
      </w:tr>
      <w:tr w:rsidR="00751CC7" w14:paraId="695F3A69" w14:textId="77777777">
        <w:trPr>
          <w:cantSplit/>
          <w:trHeight w:val="51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FFFFFF"/>
          </w:tcPr>
          <w:p w14:paraId="758AD01F" w14:textId="77777777" w:rsidR="00751CC7" w:rsidRDefault="00772642" w:rsidP="00EA114C">
            <w:pPr>
              <w:widowControl w:val="0"/>
              <w:shd w:val="clear" w:color="auto" w:fill="FFFFFF"/>
              <w:spacing w:after="0"/>
              <w:ind w:left="0" w:hanging="2"/>
              <w:jc w:val="both"/>
            </w:pPr>
            <w:r>
              <w:t>Organización académica y política de la Educación Superior y su didáctica general. Didáctica específica del Derecho. Enseñanza jurídica desde una perspectiva crítica. Enseñanza jurídica con perspectiva de género y diversidad.</w:t>
            </w:r>
          </w:p>
        </w:tc>
      </w:tr>
      <w:tr w:rsidR="00751CC7" w14:paraId="04712764" w14:textId="77777777">
        <w:trPr>
          <w:cantSplit/>
          <w:trHeight w:val="36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D9D9D9"/>
          </w:tcPr>
          <w:p w14:paraId="0550B660" w14:textId="77777777" w:rsidR="00751CC7" w:rsidRDefault="00772642" w:rsidP="00EA114C">
            <w:pPr>
              <w:widowControl w:val="0"/>
              <w:pBdr>
                <w:top w:val="nil"/>
                <w:left w:val="nil"/>
                <w:bottom w:val="nil"/>
                <w:right w:val="nil"/>
                <w:between w:val="nil"/>
              </w:pBdr>
              <w:spacing w:after="0" w:line="240" w:lineRule="auto"/>
              <w:ind w:left="0" w:hanging="2"/>
              <w:rPr>
                <w:b/>
              </w:rPr>
            </w:pPr>
            <w:r>
              <w:rPr>
                <w:b/>
              </w:rPr>
              <w:t>3. Fundamentación</w:t>
            </w:r>
          </w:p>
        </w:tc>
      </w:tr>
      <w:tr w:rsidR="00751CC7" w14:paraId="0586EF0D" w14:textId="77777777">
        <w:trPr>
          <w:cantSplit/>
          <w:trHeight w:val="51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FFFFFF"/>
          </w:tcPr>
          <w:p w14:paraId="0400E8BF" w14:textId="77777777" w:rsidR="00751CC7" w:rsidRDefault="00772642" w:rsidP="00EA114C">
            <w:pPr>
              <w:spacing w:after="0"/>
              <w:ind w:left="0" w:hanging="2"/>
              <w:jc w:val="both"/>
            </w:pPr>
            <w:r>
              <w:lastRenderedPageBreak/>
              <w:t xml:space="preserve">En este seminario de formación docente se interpreta la necesaria concepción del currículum como un proceso que abarca las diferentes dimensiones involucradas en la enseñanza y en el aprendizaje universitario. De ello deriva la centralidad que adquiere la formación de los recursos docentes de nuestras universidades argentinas, su capacitación continua en los aspectos pedagógicos de la educación superior universitaria focalizada particularmente en la enseñanza (crítica) del Derecho, y la posibilidad de enriquecer esa formación con la diversidad de perspectivas </w:t>
            </w:r>
            <w:proofErr w:type="spellStart"/>
            <w:r>
              <w:t>iusfilosóficas</w:t>
            </w:r>
            <w:proofErr w:type="spellEnd"/>
            <w:r>
              <w:t xml:space="preserve"> (o teóricas) vigentes. </w:t>
            </w:r>
          </w:p>
          <w:p w14:paraId="31ED8A74" w14:textId="77777777" w:rsidR="00751CC7" w:rsidRDefault="00772642" w:rsidP="00EA114C">
            <w:pPr>
              <w:spacing w:after="0"/>
              <w:ind w:left="0" w:hanging="2"/>
              <w:jc w:val="both"/>
            </w:pPr>
            <w:r>
              <w:t xml:space="preserve">Esto implica la implementación de la formación y actualización docente adecuada a las estipulaciones  de los estatutos de las universidades nacionales respecto de la formación continua de los docentes universitarios y, además, se convierte en una instancia de formación complementaria que nutre a los mismos de perspectivas  teóricas alternativas a las tradicionales utilizadas en las enseñanza de las asignaturas que componen los planes de estudios de las carreras de abogacía, procuración, notariado, </w:t>
            </w:r>
            <w:proofErr w:type="spellStart"/>
            <w:r>
              <w:t>etc</w:t>
            </w:r>
            <w:proofErr w:type="spellEnd"/>
            <w:r>
              <w:t xml:space="preserve"> .</w:t>
            </w:r>
          </w:p>
          <w:p w14:paraId="00E55E49" w14:textId="77777777" w:rsidR="00751CC7" w:rsidRDefault="00772642" w:rsidP="00EA114C">
            <w:pPr>
              <w:spacing w:after="0"/>
              <w:ind w:left="0" w:hanging="2"/>
              <w:jc w:val="both"/>
            </w:pPr>
            <w:r>
              <w:t>En tal sentido el diseño curricular de este Seminario de Formación Docente contempla una serie de módulos que abordan tantos los aspectos pedagógicos involucrados en la formación docente para el nivel superior, los aspectos particulares referidos a la enseñanza del Derecho y específicamente aquellos que se derivan de la Teoría Crítica del Derecho, como una de las alternativas posibles para la enseñanza y aprendizaje de los contenidos jurídicos.</w:t>
            </w:r>
          </w:p>
          <w:p w14:paraId="7A5EB756" w14:textId="77777777" w:rsidR="00751CC7" w:rsidRDefault="00772642" w:rsidP="00EA114C">
            <w:pPr>
              <w:spacing w:after="0"/>
              <w:ind w:left="0" w:hanging="2"/>
              <w:jc w:val="both"/>
            </w:pPr>
            <w:r>
              <w:t xml:space="preserve">Dentro del encuadre epistemológico que se adopta en el diseño curricular de este Seminario se incluyen los aspectos vinculados a  la formación integral de los docentes universitarios de Derecho, de lo general a lo particular, a saber: Historia, política y organización académica de la educación superior universitaria argentina para contextualizar la enseñanza que en este ámbito se desarrolla y la forma que el </w:t>
            </w:r>
            <w:proofErr w:type="spellStart"/>
            <w:r>
              <w:t>curriculum</w:t>
            </w:r>
            <w:proofErr w:type="spellEnd"/>
            <w:r>
              <w:t xml:space="preserve"> universitario adopta; la formación didáctica general referida al desarrollo curricular (enseñanza-aprendizaje, programación, planificación de clases, evaluación, acreditación, entre otros) considerando las cuestiones institucionales particulares de cada universidad (sistema de cursado, masividad, </w:t>
            </w:r>
            <w:proofErr w:type="spellStart"/>
            <w:r>
              <w:t>etc</w:t>
            </w:r>
            <w:proofErr w:type="spellEnd"/>
            <w:r>
              <w:t xml:space="preserve">); la formación didáctica específica del Derecho que contempla las técnicas didácticas más apropiadas para la formación jurídica (la clase magistral, la exposición dialogada, el método del caso y sus variantes, los auxilios interdisciplinares, </w:t>
            </w:r>
            <w:proofErr w:type="spellStart"/>
            <w:r>
              <w:t>etc</w:t>
            </w:r>
            <w:proofErr w:type="spellEnd"/>
            <w:r>
              <w:t xml:space="preserve">); y el aporte de la perspectiva teórica jurídica Crítica, en lo que refiere a la enseñanza del Derecho. </w:t>
            </w:r>
          </w:p>
          <w:p w14:paraId="1EAC4D84" w14:textId="77777777" w:rsidR="00751CC7" w:rsidRDefault="00772642" w:rsidP="00EA114C">
            <w:pPr>
              <w:spacing w:after="0"/>
              <w:ind w:left="0" w:hanging="2"/>
              <w:jc w:val="both"/>
            </w:pPr>
            <w:proofErr w:type="gramStart"/>
            <w:r>
              <w:t>Asimismo</w:t>
            </w:r>
            <w:proofErr w:type="gramEnd"/>
            <w:r>
              <w:t xml:space="preserve"> este diseño está atravesado por la intención de diferenciar entre la disciplina científica y la profesión liberal, así como el objeto de la enseñanza, diferenciando los espacios de trabajo profesional del correspondiente a la enseñanza de las carrera de grado en las Facultades de Derecho.</w:t>
            </w:r>
          </w:p>
          <w:p w14:paraId="532675ED" w14:textId="77777777" w:rsidR="00751CC7" w:rsidRDefault="00751CC7" w:rsidP="00EA114C">
            <w:pPr>
              <w:spacing w:after="0"/>
              <w:ind w:left="0" w:hanging="2"/>
              <w:jc w:val="both"/>
            </w:pPr>
          </w:p>
        </w:tc>
      </w:tr>
      <w:tr w:rsidR="00751CC7" w14:paraId="6183B5CD" w14:textId="77777777">
        <w:trPr>
          <w:cantSplit/>
          <w:trHeight w:val="33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D9D9D9"/>
          </w:tcPr>
          <w:p w14:paraId="248D730E" w14:textId="77777777" w:rsidR="00751CC7" w:rsidRDefault="00772642" w:rsidP="00EA114C">
            <w:pPr>
              <w:spacing w:after="0"/>
              <w:ind w:left="0" w:hanging="2"/>
              <w:jc w:val="both"/>
              <w:rPr>
                <w:b/>
              </w:rPr>
            </w:pPr>
            <w:r>
              <w:rPr>
                <w:b/>
              </w:rPr>
              <w:t>4. Objetivos</w:t>
            </w:r>
          </w:p>
        </w:tc>
      </w:tr>
      <w:tr w:rsidR="00751CC7" w14:paraId="3C3F2EE4" w14:textId="77777777">
        <w:trPr>
          <w:cantSplit/>
          <w:trHeight w:val="510"/>
        </w:trPr>
        <w:tc>
          <w:tcPr>
            <w:tcW w:w="9498" w:type="dxa"/>
            <w:gridSpan w:val="6"/>
            <w:tcBorders>
              <w:top w:val="single" w:sz="4" w:space="0" w:color="000000"/>
              <w:left w:val="single" w:sz="12" w:space="0" w:color="000000"/>
              <w:bottom w:val="single" w:sz="8" w:space="0" w:color="000000"/>
              <w:right w:val="single" w:sz="4" w:space="0" w:color="000000"/>
            </w:tcBorders>
            <w:shd w:val="clear" w:color="auto" w:fill="FFFFFF"/>
          </w:tcPr>
          <w:p w14:paraId="14E271E3" w14:textId="77777777" w:rsidR="00751CC7" w:rsidRDefault="00772642" w:rsidP="00EA114C">
            <w:pPr>
              <w:numPr>
                <w:ilvl w:val="0"/>
                <w:numId w:val="2"/>
              </w:numPr>
              <w:spacing w:after="0"/>
              <w:ind w:left="0" w:hanging="2"/>
              <w:jc w:val="both"/>
            </w:pPr>
            <w:r>
              <w:lastRenderedPageBreak/>
              <w:t>Analizar las diversas concepciones de Universidad y de sus misiones en la actualidad y las formas que adquiere la organización del trabajo académico universitario en cada una de ellas.</w:t>
            </w:r>
          </w:p>
          <w:p w14:paraId="4E37C0F8" w14:textId="77777777" w:rsidR="00751CC7" w:rsidRDefault="00772642" w:rsidP="00EA114C">
            <w:pPr>
              <w:numPr>
                <w:ilvl w:val="0"/>
                <w:numId w:val="2"/>
              </w:numPr>
              <w:spacing w:after="0"/>
              <w:ind w:left="0" w:hanging="2"/>
              <w:jc w:val="both"/>
            </w:pPr>
            <w:r>
              <w:t>Caracterizar la enseñanza específica del Derecho en lo que se refiere al diseño curricular, a las estrategias de enseñanza y a la evaluación de los aprendizajes.</w:t>
            </w:r>
          </w:p>
          <w:p w14:paraId="4BF2CA14" w14:textId="77777777" w:rsidR="00751CC7" w:rsidRDefault="00772642" w:rsidP="00EA114C">
            <w:pPr>
              <w:numPr>
                <w:ilvl w:val="0"/>
                <w:numId w:val="2"/>
              </w:numPr>
              <w:ind w:left="0" w:hanging="2"/>
              <w:jc w:val="both"/>
            </w:pPr>
            <w:r>
              <w:t>Brindar a los docentes interesados, desde una perspectiva crítica, las herramientas necesarias para definir claramente sus concepciones sobre el Derecho, la Enseñanza, y la arquitectura curricular de la enseñanza del Derecho en función a los perfiles profesionales pretendidos.</w:t>
            </w:r>
          </w:p>
        </w:tc>
      </w:tr>
    </w:tbl>
    <w:p w14:paraId="5EF6C18F" w14:textId="77777777" w:rsidR="00751CC7" w:rsidRDefault="00751CC7" w:rsidP="00EA114C">
      <w:pPr>
        <w:ind w:left="0" w:hanging="2"/>
      </w:pPr>
    </w:p>
    <w:tbl>
      <w:tblPr>
        <w:tblStyle w:val="a0"/>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751CC7" w14:paraId="4B406A14" w14:textId="77777777">
        <w:tc>
          <w:tcPr>
            <w:tcW w:w="9498" w:type="dxa"/>
            <w:tcBorders>
              <w:left w:val="single" w:sz="12" w:space="0" w:color="000000"/>
              <w:bottom w:val="single" w:sz="12" w:space="0" w:color="000000"/>
              <w:right w:val="single" w:sz="12" w:space="0" w:color="000000"/>
            </w:tcBorders>
            <w:shd w:val="clear" w:color="auto" w:fill="EAF1DD"/>
          </w:tcPr>
          <w:p w14:paraId="3B6C77E5" w14:textId="77777777" w:rsidR="00751CC7" w:rsidRDefault="00772642" w:rsidP="00EA114C">
            <w:pPr>
              <w:widowControl w:val="0"/>
              <w:pBdr>
                <w:top w:val="nil"/>
                <w:left w:val="nil"/>
                <w:bottom w:val="nil"/>
                <w:right w:val="nil"/>
                <w:between w:val="nil"/>
              </w:pBdr>
              <w:spacing w:after="0" w:line="240" w:lineRule="auto"/>
              <w:ind w:left="0" w:hanging="2"/>
              <w:rPr>
                <w:color w:val="000000"/>
              </w:rPr>
            </w:pPr>
            <w:r>
              <w:rPr>
                <w:b/>
              </w:rPr>
              <w:t xml:space="preserve">5. </w:t>
            </w:r>
            <w:r>
              <w:rPr>
                <w:b/>
                <w:color w:val="000000"/>
              </w:rPr>
              <w:t>Contenidos</w:t>
            </w:r>
          </w:p>
        </w:tc>
      </w:tr>
      <w:tr w:rsidR="00751CC7" w14:paraId="2A636C61" w14:textId="77777777">
        <w:tc>
          <w:tcPr>
            <w:tcW w:w="9498" w:type="dxa"/>
            <w:tcBorders>
              <w:top w:val="single" w:sz="12" w:space="0" w:color="000000"/>
              <w:left w:val="single" w:sz="12" w:space="0" w:color="000000"/>
              <w:bottom w:val="single" w:sz="12" w:space="0" w:color="000000"/>
              <w:right w:val="single" w:sz="12" w:space="0" w:color="000000"/>
            </w:tcBorders>
          </w:tcPr>
          <w:p w14:paraId="01324B99" w14:textId="77777777" w:rsidR="00751CC7" w:rsidRDefault="00772642" w:rsidP="00EA114C">
            <w:pPr>
              <w:spacing w:after="0"/>
              <w:ind w:left="0" w:hanging="2"/>
              <w:jc w:val="both"/>
            </w:pPr>
            <w:r>
              <w:rPr>
                <w:b/>
              </w:rPr>
              <w:t>Primer módulo: Organización académica y política de la Educación Superior y su Didáctica General.</w:t>
            </w:r>
          </w:p>
          <w:p w14:paraId="018AE741" w14:textId="77777777" w:rsidR="00751CC7" w:rsidRDefault="00772642" w:rsidP="00EA114C">
            <w:pPr>
              <w:spacing w:after="0"/>
              <w:ind w:left="0" w:hanging="2"/>
              <w:jc w:val="both"/>
            </w:pPr>
            <w:r>
              <w:t>El sistema de Educación Superior. Ley de Educación Superior. Actores Universitarios. Estatuto de la Universidad correspondiente. El recuerdo de 1918 como disparador de una segunda reforma.</w:t>
            </w:r>
          </w:p>
          <w:p w14:paraId="48D664B5" w14:textId="77777777" w:rsidR="00751CC7" w:rsidRDefault="00772642" w:rsidP="00EA114C">
            <w:pPr>
              <w:spacing w:after="0"/>
              <w:ind w:left="0" w:hanging="2"/>
              <w:jc w:val="both"/>
            </w:pPr>
            <w:r>
              <w:t>La enseñanza universitaria, el escenario y sus protagonistas. Didáctica de la Educación Superior, nuevo desafíos en el siglo XXI. La calidad de la enseñanza en el nivel superior. Planificación estratégica. La evaluación de los aprendizajes en el debate didáctico contemporáneo.</w:t>
            </w:r>
          </w:p>
          <w:p w14:paraId="63E24CA7" w14:textId="77777777" w:rsidR="00751CC7" w:rsidRDefault="00751CC7" w:rsidP="00EA114C">
            <w:pPr>
              <w:spacing w:after="0"/>
              <w:ind w:left="0" w:hanging="2"/>
              <w:jc w:val="both"/>
            </w:pPr>
          </w:p>
          <w:p w14:paraId="7BA38C8A" w14:textId="77777777" w:rsidR="00751CC7" w:rsidRDefault="00772642" w:rsidP="00EA114C">
            <w:pPr>
              <w:spacing w:after="0"/>
              <w:ind w:left="0" w:hanging="2"/>
              <w:jc w:val="both"/>
            </w:pPr>
            <w:r>
              <w:rPr>
                <w:b/>
              </w:rPr>
              <w:t>Segundo módulo: Didáctica específica del Derecho</w:t>
            </w:r>
            <w:r>
              <w:t>.</w:t>
            </w:r>
          </w:p>
          <w:p w14:paraId="4C537D39" w14:textId="77777777" w:rsidR="00751CC7" w:rsidRDefault="00772642" w:rsidP="00EA114C">
            <w:pPr>
              <w:spacing w:after="0"/>
              <w:ind w:left="0" w:hanging="2"/>
              <w:jc w:val="both"/>
            </w:pPr>
            <w:r>
              <w:t>La formación docente universitaria y su relación con los modelos de formación de abogados. Enseñanza del Derecho: función y método en el nivel universitario. Planes de estudio de las carreras jurídicas.</w:t>
            </w:r>
          </w:p>
          <w:p w14:paraId="39F7CD8C" w14:textId="77777777" w:rsidR="00751CC7" w:rsidRDefault="00772642" w:rsidP="00EA114C">
            <w:pPr>
              <w:spacing w:after="0"/>
              <w:ind w:left="0" w:hanging="2"/>
              <w:jc w:val="both"/>
            </w:pPr>
            <w:r>
              <w:t xml:space="preserve">Planificación de clases de </w:t>
            </w:r>
            <w:proofErr w:type="spellStart"/>
            <w:r>
              <w:t>curriculas</w:t>
            </w:r>
            <w:proofErr w:type="spellEnd"/>
            <w:r>
              <w:t xml:space="preserve"> generales y técnicas. Evaluación de la masividad.</w:t>
            </w:r>
          </w:p>
          <w:p w14:paraId="72954587" w14:textId="77777777" w:rsidR="00751CC7" w:rsidRDefault="00751CC7" w:rsidP="00EA114C">
            <w:pPr>
              <w:spacing w:after="0"/>
              <w:ind w:left="0" w:hanging="2"/>
              <w:jc w:val="both"/>
            </w:pPr>
          </w:p>
          <w:p w14:paraId="63994BCB" w14:textId="77777777" w:rsidR="00751CC7" w:rsidRDefault="00772642" w:rsidP="00EA114C">
            <w:pPr>
              <w:spacing w:after="0"/>
              <w:ind w:left="0" w:hanging="2"/>
              <w:jc w:val="both"/>
              <w:rPr>
                <w:b/>
              </w:rPr>
            </w:pPr>
            <w:r>
              <w:rPr>
                <w:b/>
              </w:rPr>
              <w:t>Tercer módulo: Enseñanza Jurídica desde una perspectiva Crítica.</w:t>
            </w:r>
          </w:p>
          <w:p w14:paraId="0AFD9F6A" w14:textId="77777777" w:rsidR="00751CC7" w:rsidRDefault="00772642" w:rsidP="00EA114C">
            <w:pPr>
              <w:spacing w:after="0"/>
              <w:ind w:left="0" w:hanging="2"/>
              <w:jc w:val="both"/>
            </w:pPr>
            <w:r>
              <w:t>Las teorías críticas del Derecho como crítica a la razón jurídica moderna. 10 ejes para repensar la enseñanza jurídica desde una perspectiva crítica.</w:t>
            </w:r>
          </w:p>
          <w:p w14:paraId="3ED951DE" w14:textId="77777777" w:rsidR="00751CC7" w:rsidRDefault="00751CC7" w:rsidP="00EA114C">
            <w:pPr>
              <w:spacing w:after="0"/>
              <w:ind w:left="0" w:hanging="2"/>
              <w:jc w:val="both"/>
            </w:pPr>
          </w:p>
          <w:p w14:paraId="32267981" w14:textId="77777777" w:rsidR="00751CC7" w:rsidRDefault="00772642" w:rsidP="00EA114C">
            <w:pPr>
              <w:spacing w:after="0"/>
              <w:ind w:left="0" w:hanging="2"/>
              <w:jc w:val="both"/>
            </w:pPr>
            <w:r>
              <w:rPr>
                <w:b/>
              </w:rPr>
              <w:t>Cuarto módulo: Enseñanza Jurídica con perspectiva de Género y Diversidad.</w:t>
            </w:r>
          </w:p>
          <w:p w14:paraId="09102B20" w14:textId="77777777" w:rsidR="00751CC7" w:rsidRDefault="00772642" w:rsidP="00EA114C">
            <w:pPr>
              <w:spacing w:after="0"/>
              <w:ind w:left="0" w:hanging="2"/>
              <w:jc w:val="both"/>
            </w:pPr>
            <w:r>
              <w:t xml:space="preserve">Neoconstitucionalismo, feminismos y Teoría Crítica. Feminismos y Enseñanza del Derecho. Diversidad y Enseñanza del Derecho. </w:t>
            </w:r>
          </w:p>
          <w:p w14:paraId="4C531542" w14:textId="77777777" w:rsidR="00751CC7" w:rsidRDefault="00751CC7" w:rsidP="00EA114C">
            <w:pPr>
              <w:spacing w:after="0"/>
              <w:ind w:left="0" w:hanging="2"/>
              <w:jc w:val="both"/>
            </w:pPr>
          </w:p>
        </w:tc>
      </w:tr>
      <w:tr w:rsidR="00751CC7" w14:paraId="45922A2E"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EFEFEF"/>
          </w:tcPr>
          <w:p w14:paraId="43419231" w14:textId="77777777" w:rsidR="00751CC7" w:rsidRDefault="00772642" w:rsidP="00EA114C">
            <w:pPr>
              <w:spacing w:after="0"/>
              <w:ind w:left="0" w:hanging="2"/>
              <w:jc w:val="both"/>
              <w:rPr>
                <w:b/>
              </w:rPr>
            </w:pPr>
            <w:r>
              <w:rPr>
                <w:b/>
              </w:rPr>
              <w:t>6. Bibliografía</w:t>
            </w:r>
          </w:p>
        </w:tc>
      </w:tr>
      <w:tr w:rsidR="00751CC7" w14:paraId="671556B5" w14:textId="77777777">
        <w:tc>
          <w:tcPr>
            <w:tcW w:w="9498" w:type="dxa"/>
            <w:tcBorders>
              <w:top w:val="single" w:sz="12" w:space="0" w:color="000000"/>
              <w:left w:val="single" w:sz="12" w:space="0" w:color="000000"/>
              <w:bottom w:val="single" w:sz="12" w:space="0" w:color="000000"/>
              <w:right w:val="single" w:sz="12" w:space="0" w:color="000000"/>
            </w:tcBorders>
          </w:tcPr>
          <w:p w14:paraId="13691263" w14:textId="77777777" w:rsidR="00751CC7" w:rsidRDefault="00022127" w:rsidP="00022127">
            <w:pPr>
              <w:pStyle w:val="Prrafodelista"/>
              <w:numPr>
                <w:ilvl w:val="0"/>
                <w:numId w:val="3"/>
              </w:numPr>
              <w:spacing w:after="0"/>
              <w:ind w:leftChars="0" w:firstLineChars="0"/>
              <w:jc w:val="both"/>
            </w:pPr>
            <w:r w:rsidRPr="00EC4043">
              <w:t xml:space="preserve">Anijovich, Rebeca: Estrategias de enseñanza: otra mirada al quehacer en el aula, </w:t>
            </w:r>
            <w:proofErr w:type="spellStart"/>
            <w:r w:rsidRPr="00EC4043">
              <w:t>Aique</w:t>
            </w:r>
            <w:proofErr w:type="spellEnd"/>
            <w:r w:rsidR="00EC4043" w:rsidRPr="00EC4043">
              <w:t xml:space="preserve"> Grupo Editor.</w:t>
            </w:r>
          </w:p>
          <w:p w14:paraId="40F3141D" w14:textId="77777777" w:rsidR="00EC4043" w:rsidRDefault="00EC4043" w:rsidP="00EC4043">
            <w:pPr>
              <w:pStyle w:val="Prrafodelista"/>
              <w:numPr>
                <w:ilvl w:val="0"/>
                <w:numId w:val="3"/>
              </w:numPr>
              <w:spacing w:after="0"/>
              <w:ind w:leftChars="0" w:firstLineChars="0"/>
              <w:jc w:val="both"/>
            </w:pPr>
            <w:proofErr w:type="spellStart"/>
            <w:r w:rsidRPr="00EC4043">
              <w:t>Semeria</w:t>
            </w:r>
            <w:proofErr w:type="spellEnd"/>
            <w:r w:rsidRPr="00EC4043">
              <w:t>, Gonzalo Gastón: El discurso jurídico y sus “olvidos”. O de por qué nos “olvidamos” del Decreto N° 29.337 de 1949</w:t>
            </w:r>
            <w:r>
              <w:t xml:space="preserve">, Revista Ucronías, </w:t>
            </w:r>
            <w:r w:rsidRPr="00EC4043">
              <w:t>No 1 [enero-junio 2020]</w:t>
            </w:r>
            <w:r>
              <w:t>.</w:t>
            </w:r>
          </w:p>
          <w:p w14:paraId="4857868F" w14:textId="77777777" w:rsidR="00EC4043" w:rsidRPr="00EC4043" w:rsidRDefault="00EC4043" w:rsidP="00EC4043">
            <w:pPr>
              <w:pStyle w:val="Prrafodelista"/>
              <w:numPr>
                <w:ilvl w:val="0"/>
                <w:numId w:val="3"/>
              </w:numPr>
              <w:spacing w:after="0"/>
              <w:ind w:leftChars="0" w:firstLineChars="0"/>
              <w:jc w:val="both"/>
            </w:pPr>
            <w:r>
              <w:t>Caputo, Juan Pablo: Presupuestos epistemológicos de las corrientes críticas del derecho. Un aporte para su construcción, ab-revista de abogacía, año vii, n° 12, UNPAZ, mayo de 2023.</w:t>
            </w:r>
          </w:p>
          <w:p w14:paraId="60D1F69C" w14:textId="77777777" w:rsidR="00EC4043" w:rsidRDefault="00EC4043" w:rsidP="00EC4043">
            <w:pPr>
              <w:pStyle w:val="Prrafodelista"/>
              <w:numPr>
                <w:ilvl w:val="0"/>
                <w:numId w:val="3"/>
              </w:numPr>
              <w:spacing w:after="0"/>
              <w:ind w:leftChars="0" w:firstLineChars="0"/>
              <w:jc w:val="both"/>
            </w:pPr>
            <w:r>
              <w:t xml:space="preserve">Castro, Claudia: Técnica Expositiva. Formación de Formadores. Metodología Docente en Ciencias de la Salud. Módulo 2. </w:t>
            </w:r>
            <w:proofErr w:type="spellStart"/>
            <w:r>
              <w:t>pag</w:t>
            </w:r>
            <w:proofErr w:type="spellEnd"/>
            <w:r>
              <w:t xml:space="preserve"> 48-64. </w:t>
            </w:r>
            <w:proofErr w:type="spellStart"/>
            <w:r>
              <w:t>Afacimera</w:t>
            </w:r>
            <w:proofErr w:type="spellEnd"/>
            <w:r>
              <w:t>.</w:t>
            </w:r>
          </w:p>
          <w:p w14:paraId="71EEB6A1" w14:textId="77777777" w:rsidR="00EC4043" w:rsidRDefault="00EC4043" w:rsidP="00EC4043">
            <w:pPr>
              <w:pStyle w:val="Prrafodelista"/>
              <w:numPr>
                <w:ilvl w:val="0"/>
                <w:numId w:val="3"/>
              </w:numPr>
              <w:spacing w:after="0"/>
              <w:ind w:leftChars="0" w:firstLineChars="0"/>
              <w:jc w:val="both"/>
            </w:pPr>
            <w:r>
              <w:t xml:space="preserve">Kandel: </w:t>
            </w:r>
            <w:r w:rsidRPr="00EC4043">
              <w:t>La idea de formación en el Movimiento Reformista de 1918</w:t>
            </w:r>
            <w:r>
              <w:t xml:space="preserve">, </w:t>
            </w:r>
            <w:r w:rsidRPr="00EC4043">
              <w:t xml:space="preserve">En NAISHTAT, Francisco, </w:t>
            </w:r>
            <w:r w:rsidR="00B12D4F">
              <w:lastRenderedPageBreak/>
              <w:t>A</w:t>
            </w:r>
            <w:r w:rsidR="00B12D4F" w:rsidRPr="00EC4043">
              <w:t>ronson</w:t>
            </w:r>
            <w:r w:rsidRPr="00EC4043">
              <w:t>, Perla y UNZUÉ, Martín, Genealogías de la universidad contemporánea. Sobre la Ilustración o pequeñas historias sobre grandes relatos</w:t>
            </w:r>
            <w:r>
              <w:t xml:space="preserve">, </w:t>
            </w:r>
            <w:r w:rsidRPr="00EC4043">
              <w:t xml:space="preserve"> Biblos.</w:t>
            </w:r>
          </w:p>
          <w:p w14:paraId="6DE13745" w14:textId="77777777" w:rsidR="00B12D4F" w:rsidRDefault="00B12D4F" w:rsidP="00B12D4F">
            <w:pPr>
              <w:pStyle w:val="Prrafodelista"/>
              <w:numPr>
                <w:ilvl w:val="0"/>
                <w:numId w:val="3"/>
              </w:numPr>
              <w:spacing w:after="0"/>
              <w:ind w:leftChars="0" w:firstLineChars="0"/>
              <w:jc w:val="both"/>
            </w:pPr>
            <w:proofErr w:type="spellStart"/>
            <w:r>
              <w:t>Duquelsky</w:t>
            </w:r>
            <w:proofErr w:type="spellEnd"/>
            <w:r>
              <w:t xml:space="preserve">, Diego: El rol del juez en una sociedad democrática. </w:t>
            </w:r>
            <w:r w:rsidRPr="00B12D4F">
              <w:t xml:space="preserve">Revista De </w:t>
            </w:r>
            <w:proofErr w:type="spellStart"/>
            <w:r w:rsidRPr="00B12D4F">
              <w:t>Direitos</w:t>
            </w:r>
            <w:proofErr w:type="spellEnd"/>
            <w:r w:rsidRPr="00B12D4F">
              <w:t xml:space="preserve"> E </w:t>
            </w:r>
            <w:proofErr w:type="spellStart"/>
            <w:r w:rsidRPr="00B12D4F">
              <w:t>Garanti</w:t>
            </w:r>
            <w:r>
              <w:t>as</w:t>
            </w:r>
            <w:proofErr w:type="spellEnd"/>
            <w:r>
              <w:t xml:space="preserve"> </w:t>
            </w:r>
            <w:proofErr w:type="spellStart"/>
            <w:r>
              <w:t>Fundamentais</w:t>
            </w:r>
            <w:proofErr w:type="spellEnd"/>
            <w:r>
              <w:t>, 16(2).</w:t>
            </w:r>
          </w:p>
          <w:p w14:paraId="74124AC6" w14:textId="77777777" w:rsidR="00EC4043" w:rsidRDefault="00EC4043" w:rsidP="00EC4043">
            <w:pPr>
              <w:pStyle w:val="Prrafodelista"/>
              <w:numPr>
                <w:ilvl w:val="0"/>
                <w:numId w:val="3"/>
              </w:numPr>
              <w:spacing w:after="0"/>
              <w:ind w:leftChars="0" w:firstLineChars="0"/>
              <w:jc w:val="both"/>
            </w:pPr>
            <w:proofErr w:type="spellStart"/>
            <w:r>
              <w:t>Carcova</w:t>
            </w:r>
            <w:proofErr w:type="spellEnd"/>
            <w:r>
              <w:t>, Carlos: Que hacen los jueces cuando juzgan, en Las teorías post positivistas, Abeledo Perrot.</w:t>
            </w:r>
          </w:p>
          <w:p w14:paraId="7CCB7FBE" w14:textId="77777777" w:rsidR="00EC4043" w:rsidRDefault="00EC4043" w:rsidP="00EC4043">
            <w:pPr>
              <w:pStyle w:val="Prrafodelista"/>
              <w:numPr>
                <w:ilvl w:val="0"/>
                <w:numId w:val="3"/>
              </w:numPr>
              <w:spacing w:after="0"/>
              <w:ind w:leftChars="0" w:firstLineChars="0"/>
              <w:jc w:val="both"/>
            </w:pPr>
            <w:proofErr w:type="spellStart"/>
            <w:r>
              <w:t>Carcova</w:t>
            </w:r>
            <w:proofErr w:type="spellEnd"/>
            <w:r>
              <w:t>, Carlos: ¿Hay una traducción correcta de las normas?</w:t>
            </w:r>
          </w:p>
          <w:p w14:paraId="25F098EE" w14:textId="77777777" w:rsidR="00EC4043" w:rsidRDefault="00EC4043" w:rsidP="00EC4043">
            <w:pPr>
              <w:pStyle w:val="Prrafodelista"/>
              <w:numPr>
                <w:ilvl w:val="0"/>
                <w:numId w:val="3"/>
              </w:numPr>
              <w:spacing w:after="0"/>
              <w:ind w:leftChars="0" w:firstLineChars="0"/>
              <w:jc w:val="both"/>
            </w:pPr>
            <w:proofErr w:type="spellStart"/>
            <w:r>
              <w:t>Litwin</w:t>
            </w:r>
            <w:proofErr w:type="spellEnd"/>
            <w:r>
              <w:t>, Edith: El oficio de enseñar. Condiciones y contextos.</w:t>
            </w:r>
          </w:p>
          <w:p w14:paraId="1A27B483" w14:textId="77777777" w:rsidR="00EC4043" w:rsidRDefault="00EC4043" w:rsidP="00EC4043">
            <w:pPr>
              <w:pStyle w:val="Prrafodelista"/>
              <w:numPr>
                <w:ilvl w:val="0"/>
                <w:numId w:val="3"/>
              </w:numPr>
              <w:spacing w:after="0"/>
              <w:ind w:leftChars="0" w:firstLineChars="0"/>
              <w:jc w:val="both"/>
            </w:pPr>
            <w:r>
              <w:t>Freire, Paulo</w:t>
            </w:r>
            <w:r w:rsidR="00B12D4F">
              <w:t xml:space="preserve">: </w:t>
            </w:r>
            <w:r>
              <w:t>Pedagogía del oprimido. Capítulo 1 y 2.</w:t>
            </w:r>
          </w:p>
          <w:p w14:paraId="0044B519" w14:textId="77777777" w:rsidR="00EC4043" w:rsidRDefault="00B12D4F" w:rsidP="00B12D4F">
            <w:pPr>
              <w:pStyle w:val="Prrafodelista"/>
              <w:numPr>
                <w:ilvl w:val="0"/>
                <w:numId w:val="3"/>
              </w:numPr>
              <w:spacing w:after="0"/>
              <w:ind w:leftChars="0" w:firstLineChars="0"/>
              <w:jc w:val="both"/>
            </w:pPr>
            <w:r>
              <w:t xml:space="preserve">Sousa Santos, </w:t>
            </w:r>
            <w:proofErr w:type="spellStart"/>
            <w:r>
              <w:t>Boaventura</w:t>
            </w:r>
            <w:proofErr w:type="spellEnd"/>
            <w:r>
              <w:t xml:space="preserve"> de:</w:t>
            </w:r>
            <w:r w:rsidR="00EC4043">
              <w:t xml:space="preserve"> </w:t>
            </w:r>
            <w:r>
              <w:t>Conocer desde el sur. Para una cultura política emancipatoria. Fondo Editorial de la Facultad de Ciencias Sociales. UNMSM - Programa de Estudios sobre Democracia y Transformación Global. Capítulo 1 y 3.</w:t>
            </w:r>
          </w:p>
          <w:p w14:paraId="66E439B3" w14:textId="77777777" w:rsidR="00B12D4F" w:rsidRDefault="00B12D4F" w:rsidP="00B12D4F">
            <w:pPr>
              <w:pStyle w:val="Prrafodelista"/>
              <w:numPr>
                <w:ilvl w:val="0"/>
                <w:numId w:val="3"/>
              </w:numPr>
              <w:spacing w:after="0"/>
              <w:ind w:leftChars="0" w:firstLineChars="0"/>
              <w:jc w:val="both"/>
            </w:pPr>
            <w:r>
              <w:t xml:space="preserve">Sousa Santos, </w:t>
            </w:r>
            <w:proofErr w:type="spellStart"/>
            <w:r>
              <w:t>Boaventura</w:t>
            </w:r>
            <w:proofErr w:type="spellEnd"/>
            <w:r>
              <w:t xml:space="preserve"> de: Descolonizar el saber, reinventar el poder. Ediciones Trilce. Capítulos 1 y 2.</w:t>
            </w:r>
          </w:p>
          <w:p w14:paraId="5C867C04" w14:textId="77777777" w:rsidR="00B12D4F" w:rsidRDefault="00B12D4F" w:rsidP="00B12D4F">
            <w:pPr>
              <w:pStyle w:val="Prrafodelista"/>
              <w:numPr>
                <w:ilvl w:val="0"/>
                <w:numId w:val="3"/>
              </w:numPr>
              <w:spacing w:after="0"/>
              <w:ind w:leftChars="0" w:firstLineChars="0"/>
              <w:jc w:val="both"/>
            </w:pPr>
            <w:proofErr w:type="spellStart"/>
            <w:r w:rsidRPr="00B12D4F">
              <w:t>Ost</w:t>
            </w:r>
            <w:proofErr w:type="spellEnd"/>
            <w:r>
              <w:t xml:space="preserve">, </w:t>
            </w:r>
            <w:r w:rsidRPr="00B12D4F">
              <w:t>François</w:t>
            </w:r>
            <w:r>
              <w:t xml:space="preserve">: Júpiter, Hércules, Hermes: Tres modelos de juez. Academia </w:t>
            </w:r>
            <w:r w:rsidRPr="00B12D4F">
              <w:t>Revista sobre enseñanza del Derecho,</w:t>
            </w:r>
            <w:r>
              <w:t xml:space="preserve"> año 4.</w:t>
            </w:r>
          </w:p>
          <w:p w14:paraId="2E509493" w14:textId="77777777" w:rsidR="00B12D4F" w:rsidRDefault="00B12D4F" w:rsidP="00B12D4F">
            <w:pPr>
              <w:pStyle w:val="Prrafodelista"/>
              <w:numPr>
                <w:ilvl w:val="0"/>
                <w:numId w:val="3"/>
              </w:numPr>
              <w:spacing w:after="0"/>
              <w:ind w:leftChars="0" w:firstLineChars="0"/>
              <w:jc w:val="both"/>
            </w:pPr>
            <w:r>
              <w:t xml:space="preserve">Recalde, </w:t>
            </w:r>
            <w:proofErr w:type="spellStart"/>
            <w:r>
              <w:t>Artiz</w:t>
            </w:r>
            <w:proofErr w:type="spellEnd"/>
            <w:r>
              <w:t>: Intelectuales, peronismo y universidad. Editorial del Puerto.</w:t>
            </w:r>
          </w:p>
          <w:p w14:paraId="64608D30" w14:textId="77777777" w:rsidR="00B12D4F" w:rsidRPr="00EC4043" w:rsidRDefault="00B12D4F" w:rsidP="00B12D4F">
            <w:pPr>
              <w:pStyle w:val="Prrafodelista"/>
              <w:numPr>
                <w:ilvl w:val="0"/>
                <w:numId w:val="3"/>
              </w:numPr>
              <w:spacing w:after="0"/>
              <w:ind w:leftChars="0" w:firstLineChars="0"/>
              <w:jc w:val="both"/>
            </w:pPr>
            <w:proofErr w:type="spellStart"/>
            <w:r>
              <w:t>Perel</w:t>
            </w:r>
            <w:proofErr w:type="spellEnd"/>
            <w:r>
              <w:t>, Pablo: Universidad y Dictadura. Ediciones CCC.</w:t>
            </w:r>
          </w:p>
        </w:tc>
      </w:tr>
      <w:tr w:rsidR="00751CC7" w14:paraId="449254B9"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EFEFEF"/>
          </w:tcPr>
          <w:p w14:paraId="38AC49A7" w14:textId="77777777" w:rsidR="00751CC7" w:rsidRDefault="00772642" w:rsidP="00EA114C">
            <w:pPr>
              <w:spacing w:after="0"/>
              <w:ind w:left="0" w:hanging="2"/>
              <w:jc w:val="both"/>
              <w:rPr>
                <w:b/>
              </w:rPr>
            </w:pPr>
            <w:r>
              <w:rPr>
                <w:b/>
              </w:rPr>
              <w:lastRenderedPageBreak/>
              <w:t>7. Metodología de trabajo</w:t>
            </w:r>
          </w:p>
        </w:tc>
      </w:tr>
      <w:tr w:rsidR="00022127" w14:paraId="72FD4F36" w14:textId="77777777">
        <w:tc>
          <w:tcPr>
            <w:tcW w:w="9498" w:type="dxa"/>
            <w:tcBorders>
              <w:top w:val="single" w:sz="12" w:space="0" w:color="000000"/>
              <w:left w:val="single" w:sz="12" w:space="0" w:color="000000"/>
              <w:bottom w:val="single" w:sz="12" w:space="0" w:color="000000"/>
              <w:right w:val="single" w:sz="12" w:space="0" w:color="000000"/>
            </w:tcBorders>
          </w:tcPr>
          <w:p w14:paraId="3CC91ADE" w14:textId="77777777" w:rsidR="00B12D4F" w:rsidRDefault="00B12D4F" w:rsidP="00B12D4F">
            <w:pPr>
              <w:spacing w:after="0"/>
              <w:ind w:left="0" w:hanging="2"/>
              <w:jc w:val="both"/>
            </w:pPr>
            <w:r>
              <w:t>El análisis de las diversas problemáticas socio-jurídicas se abordará considerando las discusiones jurídicas y pedagógicas actuales, así como los debates políticos, económicos y sociales. Todo ello se desarrollará a la luz de los textos y conceptos estudiados.</w:t>
            </w:r>
          </w:p>
          <w:p w14:paraId="0A189270" w14:textId="77777777" w:rsidR="00B12D4F" w:rsidRDefault="00B12D4F" w:rsidP="00B12D4F">
            <w:pPr>
              <w:spacing w:after="0"/>
              <w:ind w:left="0" w:hanging="2"/>
              <w:jc w:val="both"/>
            </w:pPr>
            <w:r>
              <w:t>El objetivo de las clases teóricas es promover un aprendizaje significativo, fundamentado en la cosmovisión de las corrientes críticas del derecho. Esta propuesta busca tanto contribuir a la formación pedagógica de los docentes como fomentar un pensamiento científico, crítico y comprensivo que permita una actuación profesional comprometida y creativa.</w:t>
            </w:r>
          </w:p>
          <w:p w14:paraId="6BB699B8" w14:textId="77777777" w:rsidR="00B12D4F" w:rsidRDefault="00B12D4F" w:rsidP="00B12D4F">
            <w:pPr>
              <w:spacing w:after="0"/>
              <w:ind w:left="0" w:hanging="2"/>
              <w:jc w:val="both"/>
            </w:pPr>
            <w:r>
              <w:t>Para las clases teóricas, se propone un enfoque que examine el fenómeno jurídico como producto de las fuerzas históricas y sociales en conflicto dentro de la sociedad moderna, relacionándolo con los procesos políticos e ideológicos que influyen en su génesis y evolución.</w:t>
            </w:r>
          </w:p>
          <w:p w14:paraId="5734092D" w14:textId="77777777" w:rsidR="00B12D4F" w:rsidRDefault="00B12D4F" w:rsidP="00B12D4F">
            <w:pPr>
              <w:spacing w:after="0"/>
              <w:ind w:left="0" w:hanging="2"/>
              <w:jc w:val="both"/>
            </w:pPr>
            <w:r>
              <w:t>Asimismo, se sugiere la realización de actividades prácticas y talleres de debate para promover una reflexión crítica sobre la relación entre el profesional encargado de defender o promover derechos y las personas o grupos destinatarios de esa defensa o promoción, con el fin de formar profesionales con un profundo compromiso social.</w:t>
            </w:r>
          </w:p>
          <w:p w14:paraId="0250DB64" w14:textId="77777777" w:rsidR="00022127" w:rsidRDefault="00B12D4F" w:rsidP="00B12D4F">
            <w:pPr>
              <w:spacing w:after="0"/>
              <w:ind w:left="0" w:hanging="2"/>
              <w:jc w:val="both"/>
              <w:rPr>
                <w:b/>
                <w:highlight w:val="yellow"/>
              </w:rPr>
            </w:pPr>
            <w:r>
              <w:t>El régimen de asistencia y regularidad se ajustará a la normativa vigente, y su cumplimiento se evaluará a través de la participación en clases y la entrega de trabajos prácticos, ejercicios, guías de lectura, entre otros requisitos.</w:t>
            </w:r>
          </w:p>
        </w:tc>
      </w:tr>
      <w:tr w:rsidR="00022127" w14:paraId="4DF79FAC"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EFEFEF"/>
          </w:tcPr>
          <w:p w14:paraId="7AD4BA2F" w14:textId="77777777" w:rsidR="00022127" w:rsidRDefault="00022127" w:rsidP="00EA114C">
            <w:pPr>
              <w:spacing w:after="0"/>
              <w:ind w:left="0" w:hanging="2"/>
              <w:jc w:val="both"/>
              <w:rPr>
                <w:b/>
              </w:rPr>
            </w:pPr>
            <w:r>
              <w:rPr>
                <w:b/>
              </w:rPr>
              <w:t>8. Evaluación (Requisitos de aprobación y criterios de evaluación)</w:t>
            </w:r>
          </w:p>
        </w:tc>
      </w:tr>
      <w:tr w:rsidR="00022127" w14:paraId="602590FD" w14:textId="77777777">
        <w:tc>
          <w:tcPr>
            <w:tcW w:w="9498" w:type="dxa"/>
            <w:tcBorders>
              <w:top w:val="single" w:sz="12" w:space="0" w:color="000000"/>
              <w:left w:val="single" w:sz="12" w:space="0" w:color="000000"/>
              <w:bottom w:val="single" w:sz="12" w:space="0" w:color="000000"/>
              <w:right w:val="single" w:sz="12" w:space="0" w:color="000000"/>
            </w:tcBorders>
          </w:tcPr>
          <w:p w14:paraId="2FB57A67" w14:textId="77777777" w:rsidR="00022127" w:rsidRDefault="00022127" w:rsidP="00022127">
            <w:pPr>
              <w:spacing w:after="0"/>
              <w:ind w:left="0" w:hanging="2"/>
              <w:rPr>
                <w:b/>
                <w:highlight w:val="yellow"/>
              </w:rPr>
            </w:pPr>
            <w:r>
              <w:t xml:space="preserve">Los docentes serán evaluados mediante la elaboración de un trabajo escrito de registro de observación de clases y análisis basado en las consignas impartidas al final de cada encuentro y en la bibliografía compartida durante todo el seminario. Asimismo, la producción contará con un seguimiento periódico </w:t>
            </w:r>
            <w:r>
              <w:lastRenderedPageBreak/>
              <w:t>y la intervención de los docentes del seminario y los colegas asistentes.</w:t>
            </w:r>
          </w:p>
        </w:tc>
      </w:tr>
      <w:tr w:rsidR="00022127" w14:paraId="338A82AD"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D9D9D9"/>
          </w:tcPr>
          <w:p w14:paraId="1C38365E" w14:textId="77777777" w:rsidR="00022127" w:rsidRDefault="00022127" w:rsidP="00EA114C">
            <w:pPr>
              <w:spacing w:after="0"/>
              <w:ind w:left="0" w:hanging="2"/>
              <w:rPr>
                <w:b/>
              </w:rPr>
            </w:pPr>
            <w:r>
              <w:rPr>
                <w:b/>
              </w:rPr>
              <w:lastRenderedPageBreak/>
              <w:t>9. Cronograma</w:t>
            </w:r>
          </w:p>
        </w:tc>
      </w:tr>
      <w:tr w:rsidR="00022127" w14:paraId="396A8694" w14:textId="77777777">
        <w:tc>
          <w:tcPr>
            <w:tcW w:w="9498" w:type="dxa"/>
            <w:tcBorders>
              <w:top w:val="single" w:sz="12" w:space="0" w:color="000000"/>
              <w:left w:val="single" w:sz="12" w:space="0" w:color="000000"/>
              <w:bottom w:val="single" w:sz="12" w:space="0" w:color="000000"/>
              <w:right w:val="single" w:sz="12" w:space="0" w:color="000000"/>
            </w:tcBorders>
          </w:tcPr>
          <w:p w14:paraId="6DAC5C07" w14:textId="54C5F70F" w:rsidR="00022127" w:rsidRDefault="00022127" w:rsidP="00FF624A">
            <w:pPr>
              <w:spacing w:after="0"/>
              <w:ind w:leftChars="0" w:left="0" w:firstLineChars="0" w:firstLine="0"/>
            </w:pPr>
            <w:r w:rsidRPr="00FF624A">
              <w:rPr>
                <w:b/>
              </w:rPr>
              <w:t>CLASE 1</w:t>
            </w:r>
            <w:r w:rsidR="00472286">
              <w:rPr>
                <w:b/>
              </w:rPr>
              <w:t xml:space="preserve"> – 14/11</w:t>
            </w:r>
            <w:r w:rsidR="0010627F">
              <w:rPr>
                <w:b/>
              </w:rPr>
              <w:t xml:space="preserve"> presencial de 18 a 22</w:t>
            </w:r>
            <w:r w:rsidRPr="00FF624A">
              <w:rPr>
                <w:b/>
              </w:rPr>
              <w:t>:</w:t>
            </w:r>
            <w:r>
              <w:t xml:space="preserve"> Presentación del curso, objetivos, metodología, evaluación, etc.</w:t>
            </w:r>
            <w:r w:rsidR="0010627F">
              <w:t xml:space="preserve"> </w:t>
            </w:r>
            <w:r>
              <w:t>Presupuestos epistemológicos de las corrientes críticas del derecho.</w:t>
            </w:r>
          </w:p>
          <w:p w14:paraId="08535AED" w14:textId="77777777" w:rsidR="00022127" w:rsidRDefault="00022127" w:rsidP="00FF624A">
            <w:pPr>
              <w:spacing w:after="0"/>
              <w:ind w:leftChars="0" w:left="0" w:firstLineChars="0" w:firstLine="0"/>
            </w:pPr>
          </w:p>
          <w:p w14:paraId="00D3FC9C" w14:textId="6F369AF1" w:rsidR="00022127" w:rsidRDefault="00022127" w:rsidP="00FF624A">
            <w:pPr>
              <w:spacing w:after="0"/>
              <w:ind w:leftChars="0" w:left="0" w:firstLineChars="0" w:firstLine="0"/>
            </w:pPr>
            <w:r w:rsidRPr="00FF624A">
              <w:rPr>
                <w:b/>
              </w:rPr>
              <w:t>CLASE 2</w:t>
            </w:r>
            <w:r w:rsidR="00472286">
              <w:rPr>
                <w:b/>
              </w:rPr>
              <w:t xml:space="preserve"> – 21/11</w:t>
            </w:r>
            <w:r w:rsidR="0010627F">
              <w:rPr>
                <w:b/>
              </w:rPr>
              <w:t xml:space="preserve"> virtual de 18 a 22</w:t>
            </w:r>
            <w:r w:rsidRPr="00FF624A">
              <w:rPr>
                <w:b/>
              </w:rPr>
              <w:t>:</w:t>
            </w:r>
            <w:r>
              <w:t xml:space="preserve"> Una lectura crítica para una genealogía de la educación superior en Argentina.</w:t>
            </w:r>
          </w:p>
          <w:p w14:paraId="5F8E9D39" w14:textId="77777777" w:rsidR="00022127" w:rsidRDefault="00022127" w:rsidP="00FF624A">
            <w:pPr>
              <w:spacing w:after="0"/>
              <w:ind w:leftChars="0" w:left="0" w:firstLineChars="0" w:firstLine="0"/>
            </w:pPr>
          </w:p>
          <w:p w14:paraId="7D328885" w14:textId="4B95CB3E" w:rsidR="00022127" w:rsidRDefault="00022127" w:rsidP="00FF624A">
            <w:pPr>
              <w:spacing w:after="0"/>
              <w:ind w:leftChars="0" w:left="0" w:firstLineChars="0" w:firstLine="0"/>
            </w:pPr>
            <w:r w:rsidRPr="00FF624A">
              <w:rPr>
                <w:b/>
              </w:rPr>
              <w:t>CLASE 3</w:t>
            </w:r>
            <w:r w:rsidR="00472286">
              <w:rPr>
                <w:b/>
              </w:rPr>
              <w:t xml:space="preserve"> -28/11</w:t>
            </w:r>
            <w:r w:rsidR="0010627F">
              <w:rPr>
                <w:b/>
              </w:rPr>
              <w:t xml:space="preserve"> presencial de 18 a 22</w:t>
            </w:r>
            <w:r w:rsidRPr="00FF624A">
              <w:rPr>
                <w:b/>
              </w:rPr>
              <w:t>:</w:t>
            </w:r>
            <w:r>
              <w:t xml:space="preserve"> Aportes del análisis del discurso a la interpretación del derecho.</w:t>
            </w:r>
          </w:p>
          <w:p w14:paraId="16AC4271" w14:textId="77777777" w:rsidR="00022127" w:rsidRDefault="00022127" w:rsidP="00FF624A">
            <w:pPr>
              <w:spacing w:after="0"/>
              <w:ind w:leftChars="0" w:left="0" w:firstLineChars="0" w:firstLine="0"/>
            </w:pPr>
          </w:p>
          <w:p w14:paraId="697DA0B8" w14:textId="2074D2E6" w:rsidR="00022127" w:rsidRDefault="00022127" w:rsidP="00FF624A">
            <w:pPr>
              <w:spacing w:after="0"/>
              <w:ind w:leftChars="0" w:left="0" w:firstLineChars="0" w:firstLine="0"/>
            </w:pPr>
            <w:r w:rsidRPr="00FF624A">
              <w:rPr>
                <w:b/>
              </w:rPr>
              <w:t>CLASE 4</w:t>
            </w:r>
            <w:r w:rsidR="00472286">
              <w:rPr>
                <w:b/>
              </w:rPr>
              <w:t xml:space="preserve"> – 5/12</w:t>
            </w:r>
            <w:r w:rsidR="0010627F">
              <w:rPr>
                <w:b/>
              </w:rPr>
              <w:t xml:space="preserve"> virtual de 18 a 22</w:t>
            </w:r>
            <w:r w:rsidRPr="00FF624A">
              <w:rPr>
                <w:b/>
              </w:rPr>
              <w:t>:</w:t>
            </w:r>
            <w:r>
              <w:t xml:space="preserve"> Pedagogía crítica.</w:t>
            </w:r>
          </w:p>
          <w:p w14:paraId="138BB17A" w14:textId="77777777" w:rsidR="00022127" w:rsidRDefault="00022127" w:rsidP="00FF624A">
            <w:pPr>
              <w:spacing w:after="0"/>
              <w:ind w:leftChars="0" w:left="0" w:firstLineChars="0" w:firstLine="0"/>
            </w:pPr>
          </w:p>
          <w:p w14:paraId="17E14D98" w14:textId="6674CD22" w:rsidR="00472286" w:rsidRPr="00FF624A" w:rsidRDefault="00022127" w:rsidP="0010627F">
            <w:pPr>
              <w:spacing w:after="0"/>
              <w:ind w:leftChars="0" w:left="0" w:firstLineChars="0" w:firstLine="0"/>
            </w:pPr>
            <w:r w:rsidRPr="00FF624A">
              <w:rPr>
                <w:b/>
              </w:rPr>
              <w:t>CLASE 5</w:t>
            </w:r>
            <w:r w:rsidR="00472286">
              <w:rPr>
                <w:b/>
              </w:rPr>
              <w:t xml:space="preserve"> – 12/12</w:t>
            </w:r>
            <w:r w:rsidR="0010627F">
              <w:rPr>
                <w:b/>
              </w:rPr>
              <w:t xml:space="preserve"> presencial de 18 a 22</w:t>
            </w:r>
            <w:r w:rsidRPr="00FF624A">
              <w:rPr>
                <w:b/>
              </w:rPr>
              <w:t>:</w:t>
            </w:r>
            <w:r>
              <w:t xml:space="preserve"> Debates sobre cómo se relaciona el contexto social con la enseñanza del derecho.</w:t>
            </w:r>
            <w:r w:rsidR="00472286">
              <w:t xml:space="preserve"> Cierre del curso. Entrega del trabajo final.</w:t>
            </w:r>
          </w:p>
        </w:tc>
      </w:tr>
    </w:tbl>
    <w:p w14:paraId="46B9A4BF" w14:textId="77777777" w:rsidR="00751CC7" w:rsidRDefault="00751CC7" w:rsidP="00751CC7">
      <w:pPr>
        <w:spacing w:after="0" w:line="240" w:lineRule="auto"/>
        <w:ind w:left="0" w:hanging="2"/>
        <w:jc w:val="both"/>
        <w:rPr>
          <w:rFonts w:ascii="Arial" w:eastAsia="Arial" w:hAnsi="Arial" w:cs="Arial"/>
          <w:sz w:val="24"/>
          <w:szCs w:val="24"/>
        </w:rPr>
      </w:pPr>
    </w:p>
    <w:sectPr w:rsidR="00751CC7">
      <w:headerReference w:type="even" r:id="rId9"/>
      <w:headerReference w:type="default" r:id="rId10"/>
      <w:footerReference w:type="even" r:id="rId11"/>
      <w:footerReference w:type="default" r:id="rId12"/>
      <w:headerReference w:type="first" r:id="rId13"/>
      <w:footerReference w:type="first" r:id="rId14"/>
      <w:pgSz w:w="11906" w:h="16838"/>
      <w:pgMar w:top="2268" w:right="567" w:bottom="1418" w:left="226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A0F0" w14:textId="77777777" w:rsidR="007E5AC4" w:rsidRDefault="007E5AC4" w:rsidP="00EA114C">
      <w:pPr>
        <w:spacing w:after="0" w:line="240" w:lineRule="auto"/>
        <w:ind w:left="0" w:hanging="2"/>
      </w:pPr>
      <w:r>
        <w:separator/>
      </w:r>
    </w:p>
  </w:endnote>
  <w:endnote w:type="continuationSeparator" w:id="0">
    <w:p w14:paraId="0A1D8F8D" w14:textId="77777777" w:rsidR="007E5AC4" w:rsidRDefault="007E5AC4" w:rsidP="00EA11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211" w14:textId="77777777" w:rsidR="00751CC7" w:rsidRDefault="00772642" w:rsidP="00EA114C">
    <w:pPr>
      <w:pBdr>
        <w:top w:val="nil"/>
        <w:left w:val="nil"/>
        <w:bottom w:val="nil"/>
        <w:right w:val="nil"/>
        <w:between w:val="nil"/>
      </w:pBdr>
      <w:spacing w:after="0" w:line="240" w:lineRule="auto"/>
      <w:ind w:left="0" w:hanging="2"/>
      <w:rPr>
        <w:color w:val="000000"/>
      </w:rPr>
    </w:pPr>
    <w:r>
      <w:rPr>
        <w:noProof/>
        <w:color w:val="000000"/>
        <w:lang w:val="es-AR" w:eastAsia="es-AR"/>
      </w:rPr>
      <w:drawing>
        <wp:inline distT="0" distB="0" distL="114300" distR="114300" wp14:anchorId="773BB2E7" wp14:editId="484B3085">
          <wp:extent cx="5760085" cy="234315"/>
          <wp:effectExtent l="0" t="0" r="0" b="0"/>
          <wp:docPr id="1031" name="image1.jpg" descr="\\PERLA-PC\Compartida\2016\Papeleria\Folletería\hojas membretadas word\plantilla word-03.jpg"/>
          <wp:cNvGraphicFramePr/>
          <a:graphic xmlns:a="http://schemas.openxmlformats.org/drawingml/2006/main">
            <a:graphicData uri="http://schemas.openxmlformats.org/drawingml/2006/picture">
              <pic:pic xmlns:pic="http://schemas.openxmlformats.org/drawingml/2006/picture">
                <pic:nvPicPr>
                  <pic:cNvPr id="0" name="image1.jpg" descr="\\PERLA-PC\Compartida\2016\Papeleria\Folletería\hojas membretadas word\plantilla word-03.jpg"/>
                  <pic:cNvPicPr preferRelativeResize="0"/>
                </pic:nvPicPr>
                <pic:blipFill>
                  <a:blip r:embed="rId1"/>
                  <a:srcRect/>
                  <a:stretch>
                    <a:fillRect/>
                  </a:stretch>
                </pic:blipFill>
                <pic:spPr>
                  <a:xfrm>
                    <a:off x="0" y="0"/>
                    <a:ext cx="5760085" cy="2343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7904" w14:textId="77777777" w:rsidR="00EC4043" w:rsidRDefault="00EC4043" w:rsidP="00EC4043">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1F9D" w14:textId="77777777" w:rsidR="00EC4043" w:rsidRDefault="00EC4043" w:rsidP="00EC404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7F10" w14:textId="77777777" w:rsidR="007E5AC4" w:rsidRDefault="007E5AC4" w:rsidP="00EA114C">
      <w:pPr>
        <w:spacing w:after="0" w:line="240" w:lineRule="auto"/>
        <w:ind w:left="0" w:hanging="2"/>
      </w:pPr>
      <w:r>
        <w:separator/>
      </w:r>
    </w:p>
  </w:footnote>
  <w:footnote w:type="continuationSeparator" w:id="0">
    <w:p w14:paraId="5FE8C979" w14:textId="77777777" w:rsidR="007E5AC4" w:rsidRDefault="007E5AC4" w:rsidP="00EA11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5264" w14:textId="77777777" w:rsidR="00EC4043" w:rsidRDefault="00EC4043" w:rsidP="00EC404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2B5E" w14:textId="77777777" w:rsidR="00751CC7" w:rsidRDefault="00D53B58" w:rsidP="00EA114C">
    <w:pPr>
      <w:pBdr>
        <w:top w:val="nil"/>
        <w:left w:val="nil"/>
        <w:bottom w:val="nil"/>
        <w:right w:val="nil"/>
        <w:between w:val="nil"/>
      </w:pBdr>
      <w:spacing w:after="0" w:line="240" w:lineRule="auto"/>
      <w:ind w:left="0" w:hanging="2"/>
      <w:rPr>
        <w:color w:val="000000"/>
      </w:rPr>
    </w:pPr>
    <w:r>
      <w:rPr>
        <w:noProof/>
        <w:lang w:val="es-AR" w:eastAsia="es-AR"/>
      </w:rPr>
      <mc:AlternateContent>
        <mc:Choice Requires="wps">
          <w:drawing>
            <wp:anchor distT="0" distB="0" distL="114300" distR="114300" simplePos="0" relativeHeight="251661312" behindDoc="0" locked="0" layoutInCell="1" allowOverlap="1" wp14:anchorId="3C2EF2A3" wp14:editId="701F292F">
              <wp:simplePos x="0" y="0"/>
              <wp:positionH relativeFrom="margin">
                <wp:posOffset>3656965</wp:posOffset>
              </wp:positionH>
              <wp:positionV relativeFrom="paragraph">
                <wp:posOffset>-7620</wp:posOffset>
              </wp:positionV>
              <wp:extent cx="2362200" cy="97536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75360"/>
                      </a:xfrm>
                      <a:prstGeom prst="rect">
                        <a:avLst/>
                      </a:prstGeom>
                      <a:noFill/>
                      <a:ln w="9525">
                        <a:noFill/>
                        <a:miter lim="800000"/>
                        <a:headEnd/>
                        <a:tailEnd/>
                      </a:ln>
                    </wps:spPr>
                    <wps:txbx>
                      <w:txbxContent>
                        <w:p w14:paraId="079127AD" w14:textId="77777777" w:rsidR="00D53B58" w:rsidRPr="00AF5EFA" w:rsidRDefault="00D53B58" w:rsidP="00D53B58">
                          <w:pPr>
                            <w:pStyle w:val="NormalWeb"/>
                            <w:ind w:left="0" w:hanging="2"/>
                            <w:rPr>
                              <w:rFonts w:asciiTheme="minorHAnsi" w:hAnsiTheme="minorHAnsi" w:cstheme="minorHAnsi"/>
                              <w:color w:val="808080" w:themeColor="background1" w:themeShade="80"/>
                              <w:sz w:val="18"/>
                              <w:szCs w:val="18"/>
                            </w:rPr>
                          </w:pPr>
                          <w:r>
                            <w:rPr>
                              <w:rFonts w:asciiTheme="minorHAnsi" w:hAnsiTheme="minorHAnsi" w:cstheme="minorHAnsi"/>
                              <w:b/>
                              <w:bCs/>
                              <w:color w:val="808080" w:themeColor="background1" w:themeShade="80"/>
                              <w:sz w:val="18"/>
                              <w:szCs w:val="18"/>
                            </w:rPr>
                            <w:t>2024</w:t>
                          </w:r>
                          <w:r>
                            <w:rPr>
                              <w:rFonts w:asciiTheme="minorHAnsi" w:hAnsiTheme="minorHAnsi" w:cstheme="minorHAnsi"/>
                              <w:b/>
                              <w:bCs/>
                              <w:color w:val="808080" w:themeColor="background1" w:themeShade="80"/>
                              <w:sz w:val="18"/>
                              <w:szCs w:val="18"/>
                            </w:rPr>
                            <w:br/>
                          </w:r>
                          <w:r w:rsidRPr="001152D4">
                            <w:rPr>
                              <w:rFonts w:asciiTheme="minorHAnsi" w:hAnsiTheme="minorHAnsi" w:cstheme="minorHAnsi"/>
                              <w:bCs/>
                              <w:i/>
                              <w:color w:val="808080" w:themeColor="background1" w:themeShade="80"/>
                              <w:sz w:val="18"/>
                              <w:szCs w:val="18"/>
                            </w:rPr>
                            <w:t>30 años de la consagración constitucional</w:t>
                          </w:r>
                          <w:r w:rsidRPr="001152D4">
                            <w:rPr>
                              <w:rFonts w:asciiTheme="minorHAnsi" w:hAnsiTheme="minorHAnsi" w:cstheme="minorHAnsi"/>
                              <w:bCs/>
                              <w:i/>
                              <w:color w:val="808080" w:themeColor="background1" w:themeShade="80"/>
                              <w:sz w:val="18"/>
                              <w:szCs w:val="18"/>
                            </w:rPr>
                            <w:br/>
                            <w:t xml:space="preserve">de la autonomía y 75 aniversario de la </w:t>
                          </w:r>
                          <w:r w:rsidRPr="001152D4">
                            <w:rPr>
                              <w:rFonts w:asciiTheme="minorHAnsi" w:hAnsiTheme="minorHAnsi" w:cstheme="minorHAnsi"/>
                              <w:bCs/>
                              <w:i/>
                              <w:color w:val="808080" w:themeColor="background1" w:themeShade="80"/>
                              <w:sz w:val="18"/>
                              <w:szCs w:val="18"/>
                            </w:rPr>
                            <w:br/>
                            <w:t>gratuidad universitaria en Argentina</w:t>
                          </w:r>
                          <w:r w:rsidRPr="00AF5EFA">
                            <w:rPr>
                              <w:rFonts w:asciiTheme="minorHAnsi" w:hAnsiTheme="minorHAnsi" w:cstheme="minorHAnsi"/>
                              <w:b/>
                              <w:bCs/>
                              <w:color w:val="808080" w:themeColor="background1" w:themeShade="80"/>
                              <w:sz w:val="18"/>
                              <w:szCs w:val="18"/>
                            </w:rPr>
                            <w:t xml:space="preserve"> </w:t>
                          </w:r>
                        </w:p>
                        <w:p w14:paraId="66ABC4A7" w14:textId="77777777" w:rsidR="00D53B58" w:rsidRPr="008716DD" w:rsidRDefault="00D53B58" w:rsidP="00D53B58">
                          <w:pPr>
                            <w:ind w:left="0" w:hanging="2"/>
                            <w:jc w:val="right"/>
                            <w:rPr>
                              <w:b/>
                              <w:color w:val="7F7F7F" w:themeColor="text1" w:themeTint="8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EF2A3" id="_x0000_t202" coordsize="21600,21600" o:spt="202" path="m,l,21600r21600,l21600,xe">
              <v:stroke joinstyle="miter"/>
              <v:path gradientshapeok="t" o:connecttype="rect"/>
            </v:shapetype>
            <v:shape id="Cuadro de texto 2" o:spid="_x0000_s1026" type="#_x0000_t202" style="position:absolute;margin-left:287.95pt;margin-top:-.6pt;width:186pt;height:76.8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XpEQIAAPsDAAAOAAAAZHJzL2Uyb0RvYy54bWysU9uO2yAQfa/Uf0C8N06c264VZ7XNNlWl&#10;7UXa9gMI4BgVGAokdvr1O+BsNmrfqvoBgWfmMOfMYXXXG02O0gcFtqaT0ZgSaTkIZfc1/fF9++6G&#10;khCZFUyDlTU9yUDv1m/frDpXyRJa0EJ6giA2VJ2raRujq4oi8FYaFkbgpMVgA96wiEe/L4RnHaIb&#10;XZTj8aLowAvngcsQ8O/DEKTrjN80ksevTRNkJLqm2FvMq8/rLq3FesWqvWeuVfzcBvuHLgxTFi+9&#10;QD2wyMjBq7+gjOIeAjRxxMEU0DSKy8wB2UzGf7B5apmTmQuKE9xFpvD/YPmX4zdPlKjpdLykxDKD&#10;Q9ocmPBAhCRR9hFImWTqXKgw+8lhfuzfQ4/jzpSDewT+MxALm5bZvbz3HrpWMoFtTlJlcVU64IQE&#10;sus+g8Db2CFCBuobb5KGqApBdBzX6TIi7INw/FlOFyXOnRKOsdvlfLrIMyxY9VLtfIgfJRiSNjX1&#10;aIGMzo6PIaZuWPWSki6zsFVaZxtoSzoEnZfzXHAVMSqiS7UyNb0Zp2/wTSL5wYpcHJnSwx4v0PbM&#10;OhEdKMd+12NikmIH4oT8PQxuxNeDmxb8b0o6dGJNw68D85IS/cmihreT2SxZNx9m82WJB38d2V1H&#10;mOUIVdNIybDdxGz3xDW4e9R6q7IMr52ce0WHZXXOryFZ+Pqcs17f7PoZAAD//wMAUEsDBBQABgAI&#10;AAAAIQC/EyeF3wAAAAoBAAAPAAAAZHJzL2Rvd25yZXYueG1sTI/BTsMwDIbvSLxDZCRuW7pqpaxr&#10;Ok1oG0fGqDhnTdZWNE6UZF15e8wJjrY//f7+cjOZgY3ah96igMU8AaaxsarHVkD9sZ89AwtRopKD&#10;RS3gWwfYVPd3pSyUveG7Hk+xZRSCoZACuhhdwXloOm1kmFunkW4X642MNPqWKy9vFG4GnibJEzey&#10;R/rQSadfOt18na5GgIvukL/6t+N2tx+T+vNQp327E+LxYdqugUU9xT8YfvVJHSpyOtsrqsAGAVme&#10;rQgVMFukwAhYLXNanInM0iXwquT/K1Q/AAAA//8DAFBLAQItABQABgAIAAAAIQC2gziS/gAAAOEB&#10;AAATAAAAAAAAAAAAAAAAAAAAAABbQ29udGVudF9UeXBlc10ueG1sUEsBAi0AFAAGAAgAAAAhADj9&#10;If/WAAAAlAEAAAsAAAAAAAAAAAAAAAAALwEAAF9yZWxzLy5yZWxzUEsBAi0AFAAGAAgAAAAhAHWC&#10;5ekRAgAA+wMAAA4AAAAAAAAAAAAAAAAALgIAAGRycy9lMm9Eb2MueG1sUEsBAi0AFAAGAAgAAAAh&#10;AL8TJ4XfAAAACgEAAA8AAAAAAAAAAAAAAAAAawQAAGRycy9kb3ducmV2LnhtbFBLBQYAAAAABAAE&#10;APMAAAB3BQAAAAA=&#10;" filled="f" stroked="f">
              <v:textbox style="mso-fit-shape-to-text:t">
                <w:txbxContent>
                  <w:p w14:paraId="079127AD" w14:textId="77777777" w:rsidR="00D53B58" w:rsidRPr="00AF5EFA" w:rsidRDefault="00D53B58" w:rsidP="00D53B58">
                    <w:pPr>
                      <w:pStyle w:val="NormalWeb"/>
                      <w:ind w:left="0" w:hanging="2"/>
                      <w:rPr>
                        <w:rFonts w:asciiTheme="minorHAnsi" w:hAnsiTheme="minorHAnsi" w:cstheme="minorHAnsi"/>
                        <w:color w:val="808080" w:themeColor="background1" w:themeShade="80"/>
                        <w:sz w:val="18"/>
                        <w:szCs w:val="18"/>
                      </w:rPr>
                    </w:pPr>
                    <w:r>
                      <w:rPr>
                        <w:rFonts w:asciiTheme="minorHAnsi" w:hAnsiTheme="minorHAnsi" w:cstheme="minorHAnsi"/>
                        <w:b/>
                        <w:bCs/>
                        <w:color w:val="808080" w:themeColor="background1" w:themeShade="80"/>
                        <w:sz w:val="18"/>
                        <w:szCs w:val="18"/>
                      </w:rPr>
                      <w:t>2024</w:t>
                    </w:r>
                    <w:r>
                      <w:rPr>
                        <w:rFonts w:asciiTheme="minorHAnsi" w:hAnsiTheme="minorHAnsi" w:cstheme="minorHAnsi"/>
                        <w:b/>
                        <w:bCs/>
                        <w:color w:val="808080" w:themeColor="background1" w:themeShade="80"/>
                        <w:sz w:val="18"/>
                        <w:szCs w:val="18"/>
                      </w:rPr>
                      <w:br/>
                    </w:r>
                    <w:r w:rsidRPr="001152D4">
                      <w:rPr>
                        <w:rFonts w:asciiTheme="minorHAnsi" w:hAnsiTheme="minorHAnsi" w:cstheme="minorHAnsi"/>
                        <w:bCs/>
                        <w:i/>
                        <w:color w:val="808080" w:themeColor="background1" w:themeShade="80"/>
                        <w:sz w:val="18"/>
                        <w:szCs w:val="18"/>
                      </w:rPr>
                      <w:t>30 años de la consagración constitucional</w:t>
                    </w:r>
                    <w:r w:rsidRPr="001152D4">
                      <w:rPr>
                        <w:rFonts w:asciiTheme="minorHAnsi" w:hAnsiTheme="minorHAnsi" w:cstheme="minorHAnsi"/>
                        <w:bCs/>
                        <w:i/>
                        <w:color w:val="808080" w:themeColor="background1" w:themeShade="80"/>
                        <w:sz w:val="18"/>
                        <w:szCs w:val="18"/>
                      </w:rPr>
                      <w:br/>
                      <w:t xml:space="preserve">de la autonomía y 75 aniversario de la </w:t>
                    </w:r>
                    <w:r w:rsidRPr="001152D4">
                      <w:rPr>
                        <w:rFonts w:asciiTheme="minorHAnsi" w:hAnsiTheme="minorHAnsi" w:cstheme="minorHAnsi"/>
                        <w:bCs/>
                        <w:i/>
                        <w:color w:val="808080" w:themeColor="background1" w:themeShade="80"/>
                        <w:sz w:val="18"/>
                        <w:szCs w:val="18"/>
                      </w:rPr>
                      <w:br/>
                      <w:t>gratuidad universitaria en Argentina</w:t>
                    </w:r>
                    <w:r w:rsidRPr="00AF5EFA">
                      <w:rPr>
                        <w:rFonts w:asciiTheme="minorHAnsi" w:hAnsiTheme="minorHAnsi" w:cstheme="minorHAnsi"/>
                        <w:b/>
                        <w:bCs/>
                        <w:color w:val="808080" w:themeColor="background1" w:themeShade="80"/>
                        <w:sz w:val="18"/>
                        <w:szCs w:val="18"/>
                      </w:rPr>
                      <w:t xml:space="preserve"> </w:t>
                    </w:r>
                  </w:p>
                  <w:p w14:paraId="66ABC4A7" w14:textId="77777777" w:rsidR="00D53B58" w:rsidRPr="008716DD" w:rsidRDefault="00D53B58" w:rsidP="00D53B58">
                    <w:pPr>
                      <w:ind w:left="0" w:hanging="2"/>
                      <w:jc w:val="right"/>
                      <w:rPr>
                        <w:b/>
                        <w:color w:val="7F7F7F" w:themeColor="text1" w:themeTint="80"/>
                        <w:sz w:val="18"/>
                        <w:szCs w:val="18"/>
                      </w:rPr>
                    </w:pPr>
                  </w:p>
                </w:txbxContent>
              </v:textbox>
              <w10:wrap anchorx="margin"/>
            </v:shape>
          </w:pict>
        </mc:Fallback>
      </mc:AlternateContent>
    </w:r>
    <w:r w:rsidR="00772642">
      <w:rPr>
        <w:noProof/>
        <w:color w:val="000000"/>
        <w:lang w:val="es-AR" w:eastAsia="es-AR"/>
      </w:rPr>
      <w:drawing>
        <wp:inline distT="0" distB="0" distL="114300" distR="114300" wp14:anchorId="767BE556" wp14:editId="0A19F86D">
          <wp:extent cx="1701165" cy="551180"/>
          <wp:effectExtent l="0" t="0" r="0" b="0"/>
          <wp:docPr id="1030" name="image2.png" descr="S:\Diseño\2019\Logos\10 años\2019-11-08 UNPAZ 10 años-01.png"/>
          <wp:cNvGraphicFramePr/>
          <a:graphic xmlns:a="http://schemas.openxmlformats.org/drawingml/2006/main">
            <a:graphicData uri="http://schemas.openxmlformats.org/drawingml/2006/picture">
              <pic:pic xmlns:pic="http://schemas.openxmlformats.org/drawingml/2006/picture">
                <pic:nvPicPr>
                  <pic:cNvPr id="0" name="image2.png" descr="S:\Diseño\2019\Logos\10 años\2019-11-08 UNPAZ 10 años-01.png"/>
                  <pic:cNvPicPr preferRelativeResize="0"/>
                </pic:nvPicPr>
                <pic:blipFill>
                  <a:blip r:embed="rId1"/>
                  <a:srcRect/>
                  <a:stretch>
                    <a:fillRect/>
                  </a:stretch>
                </pic:blipFill>
                <pic:spPr>
                  <a:xfrm>
                    <a:off x="0" y="0"/>
                    <a:ext cx="1701165" cy="551180"/>
                  </a:xfrm>
                  <a:prstGeom prst="rect">
                    <a:avLst/>
                  </a:prstGeom>
                  <a:ln/>
                </pic:spPr>
              </pic:pic>
            </a:graphicData>
          </a:graphic>
        </wp:inline>
      </w:drawing>
    </w:r>
    <w:r w:rsidR="00772642">
      <w:rPr>
        <w:noProof/>
        <w:lang w:val="es-AR" w:eastAsia="es-AR"/>
      </w:rPr>
      <mc:AlternateContent>
        <mc:Choice Requires="wps">
          <w:drawing>
            <wp:anchor distT="0" distB="0" distL="114300" distR="114300" simplePos="0" relativeHeight="251658240" behindDoc="0" locked="0" layoutInCell="1" hidden="0" allowOverlap="1" wp14:anchorId="215C1B88" wp14:editId="6598F124">
              <wp:simplePos x="0" y="0"/>
              <wp:positionH relativeFrom="column">
                <wp:posOffset>3314700</wp:posOffset>
              </wp:positionH>
              <wp:positionV relativeFrom="paragraph">
                <wp:posOffset>139700</wp:posOffset>
              </wp:positionV>
              <wp:extent cx="2562225" cy="388620"/>
              <wp:effectExtent l="0" t="0" r="0" b="0"/>
              <wp:wrapNone/>
              <wp:docPr id="1029" name="1029 Rectángulo"/>
              <wp:cNvGraphicFramePr/>
              <a:graphic xmlns:a="http://schemas.openxmlformats.org/drawingml/2006/main">
                <a:graphicData uri="http://schemas.microsoft.com/office/word/2010/wordprocessingShape">
                  <wps:wsp>
                    <wps:cNvSpPr/>
                    <wps:spPr>
                      <a:xfrm>
                        <a:off x="4069650" y="3590453"/>
                        <a:ext cx="2552700" cy="379095"/>
                      </a:xfrm>
                      <a:prstGeom prst="rect">
                        <a:avLst/>
                      </a:prstGeom>
                      <a:noFill/>
                      <a:ln>
                        <a:noFill/>
                      </a:ln>
                    </wps:spPr>
                    <wps:txbx>
                      <w:txbxContent>
                        <w:p w14:paraId="4345A7C6" w14:textId="77777777" w:rsidR="00751CC7" w:rsidRDefault="00751CC7" w:rsidP="00EA114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15C1B88" id="1029 Rectángulo" o:spid="_x0000_s1027" style="position:absolute;margin-left:261pt;margin-top:11pt;width:201.75pt;height:3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dH2gEAAI8DAAAOAAAAZHJzL2Uyb0RvYy54bWysU1uO0zAU/UdiD5b/adJM05lEdUeIURHS&#10;CKoZWIDr2I0lv7DdJl0Oa2FjXDvtTIE/xI9zXzo+5/hmdT9qhY7cB2kNwfNZiRE3zHbS7An+9nXz&#10;7g6jEKnpqLKGE3ziAd+v375ZDa7lle2t6rhHAGJCOziC+xhdWxSB9VzTMLOOG2gK6zWNkPp90Xk6&#10;ALpWRVWWy2KwvnPeMh4CVB+mJl5nfCE4i1+ECDwiRTBwi/n0+dyls1ivaLv31PWSnWnQf2ChqTRw&#10;6QvUA40UHbz8C0pL5m2wIs6Y1YUVQjKeNYCaefmHmueeOp61gDnBvdgU/h8s+3zceiQ7eLuyajAy&#10;VMMrpRg9gXk/f5j9Qdlk0+BCC9PPbuvPWYAwaR6F1+kLatBI8KJcNssazD4RfFM35aK+mWzmY0QM&#10;Bqq6rm5LGGBp4rYpmzoNFK9Izof4kVuNUkCwBybZXXp8DHEavYyki43dSKWgTltlfisAZqoUifxE&#10;N0Vx3I2T5ouwne1O4ENwbCPhykca4pZ62IQ5RgNsB8Hh+4F6jpH6ZMD+Zr6oalinnCzqrMZfd3bX&#10;HWpYb2HpIkZT+CHmFZyovj9EK2SWlchNVM6c4dWzMecNTWt1neep1/9o/QsAAP//AwBQSwMEFAAG&#10;AAgAAAAhAEAFcJLbAAAACQEAAA8AAABkcnMvZG93bnJldi54bWxMj8FOwzAQRO9I/IO1SNyoU0Oq&#10;ErKpEIIDR1IOHN14SSLsdWQ7bfr3GC5wGq1mNPum3i3OiiOFOHpGWK8KEMSdNyP3CO/7l5stiJg0&#10;G209E8KZIuyay4taV8af+I2ObepFLuFYaYQhpamSMnYDOR1XfiLO3qcPTqd8hl6aoE+53FmpimIj&#10;nR45fxj0RE8DdV/t7BAmsma2d23x0cnnwOvN616eS8Trq+XxAUSiJf2F4Qc/o0OTmQ5+ZhOFRSiV&#10;ylsSwq/mwL0qSxAHhO2tAtnU8v+C5hsAAP//AwBQSwECLQAUAAYACAAAACEAtoM4kv4AAADhAQAA&#10;EwAAAAAAAAAAAAAAAAAAAAAAW0NvbnRlbnRfVHlwZXNdLnhtbFBLAQItABQABgAIAAAAIQA4/SH/&#10;1gAAAJQBAAALAAAAAAAAAAAAAAAAAC8BAABfcmVscy8ucmVsc1BLAQItABQABgAIAAAAIQCX6sdH&#10;2gEAAI8DAAAOAAAAAAAAAAAAAAAAAC4CAABkcnMvZTJvRG9jLnhtbFBLAQItABQABgAIAAAAIQBA&#10;BXCS2wAAAAkBAAAPAAAAAAAAAAAAAAAAADQEAABkcnMvZG93bnJldi54bWxQSwUGAAAAAAQABADz&#10;AAAAPAUAAAAA&#10;" filled="f" stroked="f">
              <v:textbox inset="2.53958mm,1.2694mm,2.53958mm,1.2694mm">
                <w:txbxContent>
                  <w:p w14:paraId="4345A7C6" w14:textId="77777777" w:rsidR="00751CC7" w:rsidRDefault="00751CC7" w:rsidP="00EA114C">
                    <w:pPr>
                      <w:spacing w:line="275" w:lineRule="auto"/>
                      <w:ind w:left="0" w:hanging="2"/>
                    </w:pPr>
                  </w:p>
                </w:txbxContent>
              </v:textbox>
            </v:rect>
          </w:pict>
        </mc:Fallback>
      </mc:AlternateContent>
    </w:r>
  </w:p>
  <w:p w14:paraId="0C989369" w14:textId="77777777" w:rsidR="00751CC7" w:rsidRDefault="00772642" w:rsidP="00EA114C">
    <w:pPr>
      <w:pBdr>
        <w:top w:val="nil"/>
        <w:left w:val="nil"/>
        <w:bottom w:val="nil"/>
        <w:right w:val="nil"/>
        <w:between w:val="nil"/>
      </w:pBdr>
      <w:tabs>
        <w:tab w:val="left" w:pos="2374"/>
        <w:tab w:val="right" w:pos="9071"/>
      </w:tabs>
      <w:spacing w:after="0" w:line="240" w:lineRule="auto"/>
      <w:ind w:left="0" w:hanging="2"/>
      <w:rPr>
        <w:color w:val="000000"/>
        <w:sz w:val="18"/>
        <w:szCs w:val="18"/>
      </w:rPr>
    </w:pPr>
    <w:r>
      <w:rPr>
        <w:noProof/>
        <w:lang w:val="es-AR" w:eastAsia="es-AR"/>
      </w:rPr>
      <mc:AlternateContent>
        <mc:Choice Requires="wps">
          <w:drawing>
            <wp:anchor distT="0" distB="0" distL="114300" distR="114300" simplePos="0" relativeHeight="251659264" behindDoc="0" locked="0" layoutInCell="1" hidden="0" allowOverlap="1" wp14:anchorId="3767EFE2" wp14:editId="296A89F8">
              <wp:simplePos x="0" y="0"/>
              <wp:positionH relativeFrom="column">
                <wp:posOffset>50801</wp:posOffset>
              </wp:positionH>
              <wp:positionV relativeFrom="paragraph">
                <wp:posOffset>127000</wp:posOffset>
              </wp:positionV>
              <wp:extent cx="0" cy="28575"/>
              <wp:effectExtent l="0" t="0" r="0" b="0"/>
              <wp:wrapNone/>
              <wp:docPr id="1028" name="1028 Conector recto de flecha"/>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28575" cap="flat" cmpd="sng">
                        <a:solidFill>
                          <a:srgbClr val="1C83A8"/>
                        </a:solidFill>
                        <a:prstDash val="solid"/>
                        <a:miter lim="800000"/>
                        <a:headEnd type="none" w="med" len="med"/>
                        <a:tailEnd type="none" w="med" len="med"/>
                      </a:ln>
                    </wps:spPr>
                    <wps:bodyPr/>
                  </wps:wsp>
                </a:graphicData>
              </a:graphic>
            </wp:anchor>
          </w:drawing>
        </mc:Choice>
        <mc:Fallback>
          <w:pict>
            <v:shapetype w14:anchorId="1453E5EB" id="_x0000_t32" coordsize="21600,21600" o:spt="32" o:oned="t" path="m,l21600,21600e" filled="f">
              <v:path arrowok="t" fillok="f" o:connecttype="none"/>
              <o:lock v:ext="edit" shapetype="t"/>
            </v:shapetype>
            <v:shape id="1028 Conector recto de flecha" o:spid="_x0000_s1026" type="#_x0000_t32" style="position:absolute;margin-left:4pt;margin-top:10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ho8wEAANYDAAAOAAAAZHJzL2Uyb0RvYy54bWysU9uO0zAQfUfiHyy/06RdykZV0xVqWV4Q&#10;VAI+YOpLYsk3jU3T/j1jp+xyeUGIPDhjz8XnnBlvHy7OsrPCZILv+XLRcqa8CNL4oedfvzy+6jhL&#10;GbwEG7zq+VUl/rB7+WI7xY1ahTFYqZBREZ82U+z5mHPcNE0So3KQFiEqT04d0EGmLQ6NRJiourPN&#10;qm3fNFNAGTEIlRKdHmYn39X6WiuRP2mdVGa254Qt1xXreiprs9vCZkCIoxE3GPAPKBwYT5c+lTpA&#10;BvYNzR+lnBEYUtB5IYJrgtZGqMqB2Czb39h8HiGqyoXESfFJpvT/yoqP5yMyI6l37Yp65cFRl4rN&#10;9tQwkQMyLD8mFdNWiRGKZlNMG0rd+yPedikesQhw0ejKn6ixS89Xr7tu3ZLy157f3XctfbPm6pKZ&#10;oID1/ZL8FCAoovqa5yIRU36vgmPF6HnKCGYYMyGboS2r5nD+kDLBoMQfCQWBD4/G2tpg69lEWLr1&#10;/ZouApozbSGT6SIxT36odVKwRpackp1wOO0tsjPQ5Cz33d3brgCnO34JKxceII1zXHXN/JzJNNjW&#10;uJ5X1jfaowL5zkuWr5F09iQxL9CckpxZRU+oWBVzBmP/JpIQWU/ASkvmJhTrFOS19qae0/BU6LdB&#10;L9P5875mPz/H3XcAAAD//wMAUEsDBBQABgAIAAAAIQC5EqdC2QAAAAUBAAAPAAAAZHJzL2Rvd25y&#10;ZXYueG1sTI8xT8MwEIV3pP4H6yqxVNQpopUJcSpUYGJqywCbGx9JhH2OYicN/57rRMdP7/Ted8V2&#10;8k6M2Mc2kIbVMgOBVAXbUq3h4/h2p0DEZMgaFwg1/GKEbTm7KUxuw5n2OB5SLbiEYm40NCl1uZSx&#10;atCbuAwdEmffofcmMfa1tL05c7l38j7LNtKblnihMR3uGqx+DoPXMLrd6mWvXheuUl+Pn2u1oHc/&#10;aH07n56fQCSc0v8xXPRZHUp2OoWBbBROg+JPkgYeAcHxBU+MD2uQZSGv7cs/AAAA//8DAFBLAQIt&#10;ABQABgAIAAAAIQC2gziS/gAAAOEBAAATAAAAAAAAAAAAAAAAAAAAAABbQ29udGVudF9UeXBlc10u&#10;eG1sUEsBAi0AFAAGAAgAAAAhADj9If/WAAAAlAEAAAsAAAAAAAAAAAAAAAAALwEAAF9yZWxzLy5y&#10;ZWxzUEsBAi0AFAAGAAgAAAAhAI5xiGjzAQAA1gMAAA4AAAAAAAAAAAAAAAAALgIAAGRycy9lMm9E&#10;b2MueG1sUEsBAi0AFAAGAAgAAAAhALkSp0LZAAAABQEAAA8AAAAAAAAAAAAAAAAATQQAAGRycy9k&#10;b3ducmV2LnhtbFBLBQYAAAAABAAEAPMAAABTBQAAAAA=&#10;" strokecolor="#1c83a8" strokeweight="2.25pt">
              <v:stroke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D811" w14:textId="77777777" w:rsidR="00EC4043" w:rsidRDefault="00EC4043" w:rsidP="00EC404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E21"/>
    <w:multiLevelType w:val="multilevel"/>
    <w:tmpl w:val="770A55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7B7571"/>
    <w:multiLevelType w:val="multilevel"/>
    <w:tmpl w:val="822C7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805975"/>
    <w:multiLevelType w:val="hybridMultilevel"/>
    <w:tmpl w:val="7110F6D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C7"/>
    <w:rsid w:val="00022127"/>
    <w:rsid w:val="0010627F"/>
    <w:rsid w:val="001B6799"/>
    <w:rsid w:val="00405650"/>
    <w:rsid w:val="00440779"/>
    <w:rsid w:val="00472286"/>
    <w:rsid w:val="00751CC7"/>
    <w:rsid w:val="00772642"/>
    <w:rsid w:val="007E5AC4"/>
    <w:rsid w:val="00A200DC"/>
    <w:rsid w:val="00B12D4F"/>
    <w:rsid w:val="00D53B58"/>
    <w:rsid w:val="00EA114C"/>
    <w:rsid w:val="00EC4043"/>
    <w:rsid w:val="00FF62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59B"/>
  <w15:docId w15:val="{56A2F286-A20F-4601-84F5-FF042FAD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Textoindependiente">
    <w:name w:val="Body Text"/>
    <w:basedOn w:val="Normal"/>
    <w:qFormat/>
    <w:pPr>
      <w:spacing w:after="0" w:line="480" w:lineRule="auto"/>
      <w:jc w:val="both"/>
    </w:pPr>
    <w:rPr>
      <w:rFonts w:ascii="Arial" w:hAnsi="Arial" w:cs="Arial"/>
      <w:sz w:val="24"/>
      <w:szCs w:val="24"/>
    </w:rPr>
  </w:style>
  <w:style w:type="character" w:customStyle="1" w:styleId="TextoindependienteCar">
    <w:name w:val="Texto independiente Car"/>
    <w:rPr>
      <w:rFonts w:ascii="Arial" w:hAnsi="Arial" w:cs="Arial"/>
      <w:w w:val="100"/>
      <w:position w:val="-1"/>
      <w:sz w:val="24"/>
      <w:szCs w:val="24"/>
      <w:effect w:val="none"/>
      <w:vertAlign w:val="baseline"/>
      <w:cs w:val="0"/>
      <w:em w:val="none"/>
      <w:lang w:eastAsia="en-US"/>
    </w:rPr>
  </w:style>
  <w:style w:type="paragraph" w:customStyle="1" w:styleId="Standard">
    <w:name w:val="Standard"/>
    <w:pPr>
      <w:autoSpaceDN w:val="0"/>
      <w:ind w:leftChars="-1" w:left="-1" w:hangingChars="1" w:hanging="1"/>
      <w:textDirection w:val="btLr"/>
      <w:textAlignment w:val="baseline"/>
      <w:outlineLvl w:val="0"/>
    </w:pPr>
    <w:rPr>
      <w:kern w:val="3"/>
      <w:position w:val="-1"/>
    </w:rPr>
  </w:style>
  <w:style w:type="paragraph" w:styleId="Prrafodelista">
    <w:name w:val="List Paragraph"/>
    <w:basedOn w:val="Standard"/>
    <w:pPr>
      <w:ind w:left="720"/>
    </w:pPr>
  </w:style>
  <w:style w:type="numbering" w:customStyle="1" w:styleId="WWNum10">
    <w:name w:val="WWNum10"/>
    <w:basedOn w:val="Sinlista"/>
  </w:style>
  <w:style w:type="numbering" w:customStyle="1" w:styleId="WWNum12">
    <w:name w:val="WWNum12"/>
    <w:basedOn w:val="Sinlista"/>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s-AR"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0tp+YCbuhCMFKDvaYLyf57b7Q==">CgMxLjAyCmlkLjFmb2I5dGU4AHIhMTJkZEFuX3RnRVpBV2p0YjdHVmZ1U3NDMV9wVm96RG81</go:docsCustomData>
</go:gDocsCustomXmlDataStorage>
</file>

<file path=customXml/itemProps1.xml><?xml version="1.0" encoding="utf-8"?>
<ds:datastoreItem xmlns:ds="http://schemas.openxmlformats.org/officeDocument/2006/customXml" ds:itemID="{0C3EBF04-3644-412C-B387-FA609752DC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Walter Viegas</cp:lastModifiedBy>
  <cp:revision>2</cp:revision>
  <dcterms:created xsi:type="dcterms:W3CDTF">2024-11-07T19:11:00Z</dcterms:created>
  <dcterms:modified xsi:type="dcterms:W3CDTF">2024-11-07T19:11:00Z</dcterms:modified>
</cp:coreProperties>
</file>